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pcz" ContentType="image/x-pcz"/>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A4D" w:rsidRPr="00995948" w:rsidRDefault="00695A4D" w:rsidP="0054252A">
      <w:pPr>
        <w:jc w:val="center"/>
        <w:rPr>
          <w:b/>
          <w:bCs/>
          <w:sz w:val="22"/>
          <w:szCs w:val="36"/>
        </w:rPr>
      </w:pPr>
      <w:r w:rsidRPr="00995948">
        <w:rPr>
          <w:b/>
          <w:bCs/>
          <w:sz w:val="22"/>
          <w:szCs w:val="36"/>
        </w:rPr>
        <w:t xml:space="preserve">TOWARDS MEASURING TECHNOLOGICAL PEDAGOGICAL CONTENT KNOWLEDGE IN STATISTICS: MIDDLE SCHOOL TEACHERS USING GRAPHING CALCULATORS </w:t>
      </w:r>
    </w:p>
    <w:p w:rsidR="00695A4D" w:rsidRDefault="00695A4D" w:rsidP="00695A4D">
      <w:pPr>
        <w:jc w:val="center"/>
        <w:rPr>
          <w:b/>
          <w:bCs/>
          <w:sz w:val="22"/>
          <w:szCs w:val="36"/>
        </w:rPr>
      </w:pPr>
    </w:p>
    <w:p w:rsidR="00695A4D" w:rsidRPr="0091630E" w:rsidRDefault="00695A4D" w:rsidP="00695A4D">
      <w:pPr>
        <w:jc w:val="center"/>
        <w:rPr>
          <w:i/>
          <w:iCs/>
          <w:sz w:val="22"/>
          <w:szCs w:val="36"/>
        </w:rPr>
      </w:pPr>
      <w:r w:rsidRPr="0091630E">
        <w:rPr>
          <w:i/>
          <w:iCs/>
          <w:sz w:val="22"/>
          <w:szCs w:val="36"/>
        </w:rPr>
        <w:t>M. Alejandra Sorto</w:t>
      </w:r>
    </w:p>
    <w:p w:rsidR="00695A4D" w:rsidRPr="0091630E" w:rsidRDefault="00695A4D" w:rsidP="00695A4D">
      <w:pPr>
        <w:jc w:val="center"/>
        <w:rPr>
          <w:i/>
          <w:iCs/>
          <w:sz w:val="22"/>
          <w:szCs w:val="36"/>
        </w:rPr>
      </w:pPr>
      <w:r w:rsidRPr="0091630E">
        <w:rPr>
          <w:i/>
          <w:iCs/>
          <w:sz w:val="22"/>
          <w:szCs w:val="36"/>
        </w:rPr>
        <w:t>Texas State University—San Marcos, USA</w:t>
      </w:r>
    </w:p>
    <w:p w:rsidR="00695A4D" w:rsidRPr="0091630E" w:rsidRDefault="00695A4D" w:rsidP="00695A4D">
      <w:pPr>
        <w:jc w:val="center"/>
        <w:rPr>
          <w:i/>
          <w:iCs/>
          <w:sz w:val="22"/>
          <w:szCs w:val="36"/>
        </w:rPr>
      </w:pPr>
    </w:p>
    <w:p w:rsidR="00695A4D" w:rsidRPr="0091630E" w:rsidRDefault="00695A4D" w:rsidP="00695A4D">
      <w:pPr>
        <w:jc w:val="center"/>
        <w:rPr>
          <w:i/>
          <w:iCs/>
          <w:sz w:val="22"/>
          <w:szCs w:val="36"/>
        </w:rPr>
      </w:pPr>
      <w:r w:rsidRPr="0091630E">
        <w:rPr>
          <w:i/>
          <w:iCs/>
          <w:sz w:val="22"/>
          <w:szCs w:val="36"/>
        </w:rPr>
        <w:t>Lawrence M. Lesser</w:t>
      </w:r>
    </w:p>
    <w:p w:rsidR="00695A4D" w:rsidRPr="0091630E" w:rsidRDefault="00695A4D" w:rsidP="00695A4D">
      <w:pPr>
        <w:jc w:val="center"/>
        <w:rPr>
          <w:i/>
          <w:iCs/>
          <w:sz w:val="22"/>
          <w:szCs w:val="36"/>
        </w:rPr>
      </w:pPr>
      <w:r w:rsidRPr="0091630E">
        <w:rPr>
          <w:i/>
          <w:iCs/>
          <w:sz w:val="22"/>
          <w:szCs w:val="36"/>
        </w:rPr>
        <w:t>The University of Texas at El Paso, USA</w:t>
      </w:r>
    </w:p>
    <w:p w:rsidR="00695A4D" w:rsidRDefault="00695A4D" w:rsidP="00695A4D">
      <w:pPr>
        <w:jc w:val="center"/>
        <w:rPr>
          <w:bCs/>
          <w:i/>
        </w:rPr>
      </w:pPr>
    </w:p>
    <w:p w:rsidR="00695A4D" w:rsidRPr="00995948" w:rsidRDefault="00695A4D" w:rsidP="00695A4D">
      <w:pPr>
        <w:jc w:val="both"/>
        <w:rPr>
          <w:i/>
          <w:sz w:val="22"/>
        </w:rPr>
      </w:pPr>
      <w:r>
        <w:rPr>
          <w:i/>
          <w:sz w:val="22"/>
        </w:rPr>
        <w:t>This paper discusses</w:t>
      </w:r>
      <w:r w:rsidRPr="00995948">
        <w:rPr>
          <w:i/>
          <w:sz w:val="22"/>
        </w:rPr>
        <w:t xml:space="preserve"> the process of designing and empirically testing measures of teachers’ technological pedagogical statistical knowledge (TPSK)</w:t>
      </w:r>
      <w:r>
        <w:rPr>
          <w:i/>
          <w:sz w:val="22"/>
        </w:rPr>
        <w:t>,</w:t>
      </w:r>
      <w:r w:rsidRPr="00995948">
        <w:rPr>
          <w:i/>
          <w:sz w:val="22"/>
        </w:rPr>
        <w:t xml:space="preserve"> addressing conference theme # 3 --  next steps in statistics education with respect to preparing teachers to implement new (usually, technology-rich) curricula. </w:t>
      </w:r>
      <w:r>
        <w:rPr>
          <w:i/>
          <w:sz w:val="22"/>
        </w:rPr>
        <w:t>The authors</w:t>
      </w:r>
      <w:r w:rsidRPr="00995948">
        <w:rPr>
          <w:i/>
          <w:sz w:val="22"/>
        </w:rPr>
        <w:t xml:space="preserve"> conceptualize this knowledge in the broader context of technological pedagogical content knowledge and provide some specific examples of items applied to statistics.  In </w:t>
      </w:r>
      <w:r>
        <w:rPr>
          <w:i/>
          <w:sz w:val="22"/>
        </w:rPr>
        <w:t>creating measures to</w:t>
      </w:r>
      <w:r w:rsidRPr="00995948">
        <w:rPr>
          <w:i/>
          <w:sz w:val="22"/>
        </w:rPr>
        <w:t xml:space="preserve"> capture this complex construct, </w:t>
      </w:r>
      <w:r>
        <w:rPr>
          <w:i/>
          <w:sz w:val="22"/>
        </w:rPr>
        <w:t>the authors</w:t>
      </w:r>
      <w:r w:rsidRPr="00995948">
        <w:rPr>
          <w:i/>
          <w:sz w:val="22"/>
        </w:rPr>
        <w:t xml:space="preserve"> dr</w:t>
      </w:r>
      <w:r>
        <w:rPr>
          <w:i/>
          <w:sz w:val="22"/>
        </w:rPr>
        <w:t>ew</w:t>
      </w:r>
      <w:r w:rsidRPr="00995948">
        <w:rPr>
          <w:i/>
          <w:sz w:val="22"/>
        </w:rPr>
        <w:t xml:space="preserve"> upon literature of students’ (mis)conceptions, authentic teaching experiences, and alignment with statistical expectations for middle school teachers. Results from a </w:t>
      </w:r>
      <w:r>
        <w:rPr>
          <w:i/>
          <w:sz w:val="22"/>
        </w:rPr>
        <w:t xml:space="preserve">pilot </w:t>
      </w:r>
      <w:r w:rsidRPr="00995948">
        <w:rPr>
          <w:i/>
          <w:sz w:val="22"/>
        </w:rPr>
        <w:t>survey of middle school teachers s</w:t>
      </w:r>
      <w:r>
        <w:rPr>
          <w:i/>
          <w:sz w:val="22"/>
        </w:rPr>
        <w:t xml:space="preserve">uggest that some items have potential to uncover aspects of teachers’ (mis)conceptions associated with learning statistics with common graphing calculator technology.  </w:t>
      </w:r>
    </w:p>
    <w:p w:rsidR="00695A4D" w:rsidRPr="00995948" w:rsidRDefault="00695A4D" w:rsidP="00695A4D">
      <w:pPr>
        <w:jc w:val="both"/>
        <w:rPr>
          <w:sz w:val="22"/>
        </w:rPr>
      </w:pPr>
    </w:p>
    <w:p w:rsidR="00695A4D" w:rsidRPr="00995948" w:rsidRDefault="00695A4D" w:rsidP="00695A4D">
      <w:pPr>
        <w:jc w:val="both"/>
        <w:rPr>
          <w:sz w:val="22"/>
        </w:rPr>
      </w:pPr>
      <w:r w:rsidRPr="00995948">
        <w:rPr>
          <w:bCs/>
          <w:sz w:val="22"/>
        </w:rPr>
        <w:t>INTRODUCTION</w:t>
      </w:r>
      <w:r w:rsidRPr="00995948">
        <w:rPr>
          <w:b/>
          <w:bCs/>
          <w:sz w:val="22"/>
        </w:rPr>
        <w:t xml:space="preserve"> </w:t>
      </w:r>
    </w:p>
    <w:p w:rsidR="00695A4D" w:rsidRPr="00995948" w:rsidRDefault="00695A4D" w:rsidP="00695A4D">
      <w:pPr>
        <w:ind w:firstLine="720"/>
        <w:jc w:val="both"/>
        <w:rPr>
          <w:sz w:val="22"/>
        </w:rPr>
      </w:pPr>
      <w:r>
        <w:rPr>
          <w:sz w:val="22"/>
        </w:rPr>
        <w:t>T</w:t>
      </w:r>
      <w:r w:rsidRPr="00995948">
        <w:rPr>
          <w:sz w:val="22"/>
        </w:rPr>
        <w:t xml:space="preserve">he </w:t>
      </w:r>
      <w:r w:rsidRPr="00751D8A">
        <w:rPr>
          <w:i/>
          <w:iCs/>
          <w:sz w:val="22"/>
        </w:rPr>
        <w:t>PreK-12 GAISE Report</w:t>
      </w:r>
      <w:r w:rsidRPr="00995948">
        <w:rPr>
          <w:sz w:val="22"/>
        </w:rPr>
        <w:t xml:space="preserve"> </w:t>
      </w:r>
      <w:r>
        <w:rPr>
          <w:sz w:val="22"/>
        </w:rPr>
        <w:t>(</w:t>
      </w:r>
      <w:r w:rsidRPr="00995948">
        <w:rPr>
          <w:sz w:val="22"/>
        </w:rPr>
        <w:t>American</w:t>
      </w:r>
      <w:r>
        <w:rPr>
          <w:sz w:val="22"/>
        </w:rPr>
        <w:t xml:space="preserve"> Statistical Association, 2005a</w:t>
      </w:r>
      <w:r w:rsidRPr="00995948">
        <w:rPr>
          <w:sz w:val="22"/>
        </w:rPr>
        <w:t xml:space="preserve">), </w:t>
      </w:r>
      <w:r>
        <w:rPr>
          <w:sz w:val="22"/>
        </w:rPr>
        <w:t xml:space="preserve">states: </w:t>
      </w:r>
      <w:r w:rsidRPr="00995948">
        <w:rPr>
          <w:sz w:val="22"/>
        </w:rPr>
        <w:t xml:space="preserve">“Advances in technology and modern methods of data analysis in the 1980s, coupled with the data richness of society in the information age, led to </w:t>
      </w:r>
      <w:r>
        <w:rPr>
          <w:sz w:val="22"/>
        </w:rPr>
        <w:t>…</w:t>
      </w:r>
      <w:r w:rsidRPr="00995948">
        <w:rPr>
          <w:sz w:val="22"/>
        </w:rPr>
        <w:t xml:space="preserve"> introducing statistical concepts into the school curriculum as early as the element</w:t>
      </w:r>
      <w:r>
        <w:rPr>
          <w:sz w:val="22"/>
        </w:rPr>
        <w:t xml:space="preserve">ary grades.” (p. 3) The </w:t>
      </w:r>
      <w:r w:rsidRPr="00EE0E41">
        <w:rPr>
          <w:i/>
          <w:iCs/>
          <w:sz w:val="22"/>
        </w:rPr>
        <w:t>College GAISE Report</w:t>
      </w:r>
      <w:r w:rsidRPr="00995948">
        <w:rPr>
          <w:sz w:val="22"/>
        </w:rPr>
        <w:t xml:space="preserve"> (ASA, 2005b) states that technology advances make procedures more accessible, which means teachers spend less time teaching mechanics, and more tim</w:t>
      </w:r>
      <w:r>
        <w:rPr>
          <w:sz w:val="22"/>
        </w:rPr>
        <w:t>e teaching interpretation. The r</w:t>
      </w:r>
      <w:r w:rsidRPr="00995948">
        <w:rPr>
          <w:sz w:val="22"/>
        </w:rPr>
        <w:t xml:space="preserve">eport frequently mentions technology and the fifth of its six recommendations is to use technology for developing concepts and analyzing data.  Thus, the </w:t>
      </w:r>
      <w:r>
        <w:rPr>
          <w:sz w:val="22"/>
        </w:rPr>
        <w:t>Pre</w:t>
      </w:r>
      <w:r w:rsidRPr="00995948">
        <w:rPr>
          <w:sz w:val="22"/>
        </w:rPr>
        <w:t>K-12 and College GAISE reports</w:t>
      </w:r>
      <w:r>
        <w:rPr>
          <w:sz w:val="22"/>
        </w:rPr>
        <w:t xml:space="preserve"> both document the </w:t>
      </w:r>
      <w:r w:rsidRPr="00995948">
        <w:rPr>
          <w:sz w:val="22"/>
        </w:rPr>
        <w:t xml:space="preserve">importance </w:t>
      </w:r>
      <w:r>
        <w:rPr>
          <w:sz w:val="22"/>
        </w:rPr>
        <w:t xml:space="preserve">to pre-service teachers </w:t>
      </w:r>
      <w:r w:rsidRPr="00995948">
        <w:rPr>
          <w:sz w:val="22"/>
        </w:rPr>
        <w:t>of technology in teaching and learning statistics</w:t>
      </w:r>
      <w:r>
        <w:rPr>
          <w:sz w:val="22"/>
        </w:rPr>
        <w:t>.</w:t>
      </w:r>
      <w:r w:rsidRPr="00995948">
        <w:rPr>
          <w:sz w:val="22"/>
        </w:rPr>
        <w:t xml:space="preserve"> </w:t>
      </w:r>
    </w:p>
    <w:p w:rsidR="00695A4D" w:rsidRPr="00995948" w:rsidRDefault="00695A4D" w:rsidP="00695A4D">
      <w:pPr>
        <w:ind w:firstLine="720"/>
        <w:jc w:val="both"/>
        <w:rPr>
          <w:sz w:val="22"/>
        </w:rPr>
      </w:pPr>
      <w:r w:rsidRPr="00995948">
        <w:rPr>
          <w:sz w:val="22"/>
        </w:rPr>
        <w:t>ASA (2005b) not only lists many types of technologies, but also</w:t>
      </w:r>
      <w:r>
        <w:rPr>
          <w:sz w:val="22"/>
        </w:rPr>
        <w:t xml:space="preserve"> insists </w:t>
      </w:r>
      <w:r w:rsidRPr="00995948">
        <w:rPr>
          <w:sz w:val="22"/>
        </w:rPr>
        <w:t>that teachers be able to select the most appropriate tool.  To do this, teachers need not only competence in each of these separate technologies, but also technological pedagogical content knowledge (TPCK).  TPCK is an area recently</w:t>
      </w:r>
      <w:r>
        <w:rPr>
          <w:sz w:val="22"/>
        </w:rPr>
        <w:t xml:space="preserve"> </w:t>
      </w:r>
      <w:r w:rsidRPr="00995948">
        <w:rPr>
          <w:sz w:val="22"/>
        </w:rPr>
        <w:t>gai</w:t>
      </w:r>
      <w:r>
        <w:rPr>
          <w:sz w:val="22"/>
        </w:rPr>
        <w:t xml:space="preserve">ning </w:t>
      </w:r>
      <w:r w:rsidRPr="00995948">
        <w:rPr>
          <w:sz w:val="22"/>
        </w:rPr>
        <w:t xml:space="preserve">much attention from education scholars (e.g., AACTE, 2008).  This paper </w:t>
      </w:r>
      <w:r>
        <w:rPr>
          <w:sz w:val="22"/>
        </w:rPr>
        <w:t>aims</w:t>
      </w:r>
      <w:r w:rsidRPr="00995948">
        <w:rPr>
          <w:sz w:val="22"/>
        </w:rPr>
        <w:t xml:space="preserve"> to report results of initial work towards developing an empirical instrument </w:t>
      </w:r>
      <w:r>
        <w:rPr>
          <w:sz w:val="22"/>
        </w:rPr>
        <w:t xml:space="preserve">to </w:t>
      </w:r>
      <w:r w:rsidRPr="00995948">
        <w:rPr>
          <w:sz w:val="22"/>
        </w:rPr>
        <w:t>assess the TPCK of  pre-service secondary teachers with respect to using graphing calculators to do (or teach) statistics.</w:t>
      </w:r>
    </w:p>
    <w:p w:rsidR="00695A4D" w:rsidRPr="00995948" w:rsidRDefault="00695A4D" w:rsidP="00695A4D">
      <w:pPr>
        <w:jc w:val="both"/>
        <w:rPr>
          <w:sz w:val="22"/>
        </w:rPr>
      </w:pPr>
    </w:p>
    <w:p w:rsidR="00695A4D" w:rsidRPr="00995948" w:rsidRDefault="00695A4D" w:rsidP="00695A4D">
      <w:pPr>
        <w:jc w:val="both"/>
        <w:rPr>
          <w:sz w:val="22"/>
        </w:rPr>
      </w:pPr>
      <w:r w:rsidRPr="00995948">
        <w:rPr>
          <w:bCs/>
          <w:sz w:val="22"/>
        </w:rPr>
        <w:t>APPLYING TPCK TO STATISTICS</w:t>
      </w:r>
      <w:r w:rsidRPr="00995948">
        <w:rPr>
          <w:b/>
          <w:bCs/>
          <w:sz w:val="22"/>
        </w:rPr>
        <w:t xml:space="preserve"> </w:t>
      </w:r>
    </w:p>
    <w:p w:rsidR="00695A4D" w:rsidRPr="00995948" w:rsidRDefault="00695A4D" w:rsidP="00695A4D">
      <w:pPr>
        <w:ind w:firstLine="720"/>
        <w:jc w:val="both"/>
        <w:rPr>
          <w:sz w:val="22"/>
        </w:rPr>
      </w:pPr>
      <w:r w:rsidRPr="00995948">
        <w:rPr>
          <w:bCs/>
          <w:iCs/>
          <w:sz w:val="22"/>
        </w:rPr>
        <w:t xml:space="preserve">Niess (2005) articulates four main components of TPCK: “an overarching conception of what it means to teach a particular subject integrating technology in the learning; knowledge of instructional strategies and representations for teaching particular topics with technology; knowledge of students’ understandings, thinking, and learning with technology in a particular subject; knowledge of curriculum and curriculum materials that integrate technology with learning in the subject area” (p. 511). </w:t>
      </w:r>
    </w:p>
    <w:p w:rsidR="00695A4D" w:rsidRDefault="00695A4D" w:rsidP="00695A4D">
      <w:pPr>
        <w:ind w:firstLine="720"/>
        <w:jc w:val="both"/>
        <w:rPr>
          <w:sz w:val="22"/>
        </w:rPr>
      </w:pPr>
      <w:r>
        <w:rPr>
          <w:sz w:val="22"/>
        </w:rPr>
        <w:t>Mishra &amp;</w:t>
      </w:r>
      <w:r w:rsidRPr="00995948">
        <w:rPr>
          <w:sz w:val="22"/>
        </w:rPr>
        <w:t xml:space="preserve"> Koehler (2006) and Niess (2005) articulate TPCK as the intersection and interaction of </w:t>
      </w:r>
      <w:r>
        <w:rPr>
          <w:sz w:val="22"/>
        </w:rPr>
        <w:t>its components. In a</w:t>
      </w:r>
      <w:r w:rsidRPr="00995948">
        <w:rPr>
          <w:sz w:val="22"/>
        </w:rPr>
        <w:t>pplying this to statistics</w:t>
      </w:r>
      <w:r>
        <w:rPr>
          <w:sz w:val="22"/>
        </w:rPr>
        <w:t xml:space="preserve"> (Figure 1), Lesser &amp; Groth (2008) introduced the phrase “technological pedagogical statistical knowledge (TPSK), rather than saying “TPCK in statistics education”. </w:t>
      </w:r>
    </w:p>
    <w:p w:rsidR="00695A4D" w:rsidRDefault="00695A4D" w:rsidP="00695A4D">
      <w:pPr>
        <w:ind w:firstLine="720"/>
        <w:jc w:val="both"/>
        <w:rPr>
          <w:sz w:val="22"/>
        </w:rPr>
      </w:pPr>
    </w:p>
    <w:p w:rsidR="00695A4D" w:rsidRDefault="00695A4D" w:rsidP="00695A4D">
      <w:pPr>
        <w:ind w:firstLine="720"/>
        <w:jc w:val="both"/>
        <w:rPr>
          <w:sz w:val="22"/>
        </w:rPr>
      </w:pPr>
    </w:p>
    <w:p w:rsidR="00695A4D" w:rsidRDefault="00695A4D" w:rsidP="00695A4D">
      <w:pPr>
        <w:ind w:firstLine="720"/>
        <w:jc w:val="both"/>
        <w:rPr>
          <w:sz w:val="22"/>
        </w:rPr>
      </w:pPr>
    </w:p>
    <w:p w:rsidR="00695A4D" w:rsidRDefault="00695A4D" w:rsidP="00695A4D">
      <w:pPr>
        <w:ind w:firstLine="720"/>
        <w:jc w:val="both"/>
        <w:rPr>
          <w:sz w:val="22"/>
        </w:rPr>
      </w:pPr>
    </w:p>
    <w:p w:rsidR="00695A4D" w:rsidRDefault="00695A4D" w:rsidP="00695A4D">
      <w:pPr>
        <w:ind w:firstLine="720"/>
        <w:jc w:val="both"/>
        <w:rPr>
          <w:sz w:val="22"/>
        </w:rPr>
      </w:pPr>
    </w:p>
    <w:p w:rsidR="00695A4D" w:rsidRDefault="00695A4D" w:rsidP="00695A4D">
      <w:pPr>
        <w:ind w:firstLine="720"/>
        <w:jc w:val="both"/>
        <w:rPr>
          <w:sz w:val="22"/>
        </w:rPr>
      </w:pPr>
    </w:p>
    <w:p w:rsidR="00695A4D" w:rsidRPr="00995948" w:rsidRDefault="0054252A" w:rsidP="00695A4D">
      <w:pPr>
        <w:jc w:val="both"/>
        <w:rPr>
          <w:sz w:val="22"/>
        </w:rPr>
      </w:pPr>
      <w:r>
        <w:rPr>
          <w:noProof/>
          <w:sz w:val="22"/>
          <w:lang w:val="en-NZ" w:eastAsia="en-NZ"/>
        </w:rPr>
        <w:drawing>
          <wp:anchor distT="0" distB="0" distL="114300" distR="114300" simplePos="0" relativeHeight="251661312" behindDoc="1" locked="0" layoutInCell="1" allowOverlap="1">
            <wp:simplePos x="0" y="0"/>
            <wp:positionH relativeFrom="column">
              <wp:posOffset>1299845</wp:posOffset>
            </wp:positionH>
            <wp:positionV relativeFrom="paragraph">
              <wp:posOffset>24130</wp:posOffset>
            </wp:positionV>
            <wp:extent cx="2514600" cy="181102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514600" cy="1811020"/>
                    </a:xfrm>
                    <a:prstGeom prst="rect">
                      <a:avLst/>
                    </a:prstGeom>
                    <a:noFill/>
                    <a:ln w="9525">
                      <a:noFill/>
                      <a:miter lim="800000"/>
                      <a:headEnd/>
                      <a:tailEnd/>
                    </a:ln>
                  </pic:spPr>
                </pic:pic>
              </a:graphicData>
            </a:graphic>
          </wp:anchor>
        </w:drawing>
      </w:r>
      <w:r w:rsidR="00695A4D" w:rsidRPr="00995948">
        <w:rPr>
          <w:noProof/>
          <w:sz w:val="22"/>
        </w:rPr>
        <w:pict>
          <v:group id="_x0000_s1026" editas="canvas" style="position:absolute;margin-left:0;margin-top:0;width:237.35pt;height:153pt;z-index:-251662336;mso-position-horizontal-relative:char;mso-position-vertical-relative:line" coordsize="4747,30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7;height:3060" o:preferrelative="f">
              <v:fill o:detectmouseclick="t"/>
              <v:path o:extrusionok="t" o:connecttype="none"/>
              <o:lock v:ext="edit" text="t"/>
            </v:shape>
          </v:group>
        </w:pict>
      </w:r>
    </w:p>
    <w:p w:rsidR="00695A4D" w:rsidRPr="00995948" w:rsidRDefault="00695A4D" w:rsidP="00695A4D">
      <w:pPr>
        <w:jc w:val="both"/>
        <w:rPr>
          <w:b/>
          <w:bCs/>
          <w:sz w:val="22"/>
        </w:rPr>
      </w:pPr>
    </w:p>
    <w:p w:rsidR="00695A4D" w:rsidRPr="00995948" w:rsidRDefault="00695A4D" w:rsidP="00695A4D">
      <w:pPr>
        <w:jc w:val="both"/>
        <w:rPr>
          <w:b/>
          <w:bCs/>
          <w:sz w:val="22"/>
        </w:rPr>
      </w:pPr>
    </w:p>
    <w:p w:rsidR="00695A4D" w:rsidRPr="00995948" w:rsidRDefault="00695A4D" w:rsidP="00695A4D">
      <w:pPr>
        <w:jc w:val="both"/>
        <w:rPr>
          <w:b/>
          <w:bCs/>
          <w:sz w:val="22"/>
        </w:rPr>
      </w:pPr>
    </w:p>
    <w:p w:rsidR="00695A4D" w:rsidRPr="00995948" w:rsidRDefault="00695A4D" w:rsidP="00695A4D">
      <w:pPr>
        <w:jc w:val="both"/>
        <w:rPr>
          <w:b/>
          <w:bCs/>
          <w:sz w:val="22"/>
        </w:rPr>
      </w:pPr>
    </w:p>
    <w:p w:rsidR="00695A4D" w:rsidRPr="00995948" w:rsidRDefault="00695A4D" w:rsidP="00695A4D">
      <w:pPr>
        <w:jc w:val="both"/>
        <w:rPr>
          <w:b/>
          <w:bCs/>
          <w:sz w:val="22"/>
        </w:rPr>
      </w:pPr>
    </w:p>
    <w:p w:rsidR="00695A4D" w:rsidRPr="00995948" w:rsidRDefault="00695A4D" w:rsidP="00695A4D">
      <w:pPr>
        <w:jc w:val="both"/>
        <w:rPr>
          <w:b/>
          <w:bCs/>
          <w:sz w:val="22"/>
        </w:rPr>
      </w:pPr>
      <w:r w:rsidRPr="00995948">
        <w:rPr>
          <w:b/>
          <w:bCs/>
          <w:sz w:val="22"/>
        </w:rPr>
        <w:tab/>
      </w:r>
      <w:r w:rsidRPr="00995948">
        <w:rPr>
          <w:b/>
          <w:bCs/>
          <w:sz w:val="22"/>
        </w:rPr>
        <w:tab/>
      </w:r>
    </w:p>
    <w:p w:rsidR="00695A4D" w:rsidRPr="00995948" w:rsidRDefault="00695A4D" w:rsidP="00695A4D">
      <w:pPr>
        <w:jc w:val="both"/>
        <w:rPr>
          <w:b/>
          <w:bCs/>
          <w:sz w:val="22"/>
        </w:rPr>
      </w:pPr>
    </w:p>
    <w:p w:rsidR="00695A4D" w:rsidRPr="00995948" w:rsidRDefault="00695A4D" w:rsidP="00695A4D">
      <w:pPr>
        <w:jc w:val="both"/>
        <w:rPr>
          <w:b/>
          <w:bCs/>
          <w:sz w:val="22"/>
        </w:rPr>
      </w:pPr>
    </w:p>
    <w:p w:rsidR="00695A4D" w:rsidRDefault="00695A4D" w:rsidP="00695A4D">
      <w:pPr>
        <w:jc w:val="both"/>
        <w:rPr>
          <w:bCs/>
          <w:i/>
          <w:sz w:val="22"/>
        </w:rPr>
      </w:pPr>
    </w:p>
    <w:p w:rsidR="00695A4D" w:rsidRDefault="00695A4D" w:rsidP="00695A4D">
      <w:pPr>
        <w:jc w:val="both"/>
        <w:rPr>
          <w:bCs/>
          <w:i/>
          <w:sz w:val="22"/>
        </w:rPr>
      </w:pPr>
    </w:p>
    <w:p w:rsidR="00695A4D" w:rsidRDefault="00695A4D" w:rsidP="00695A4D">
      <w:pPr>
        <w:jc w:val="both"/>
        <w:rPr>
          <w:bCs/>
          <w:i/>
          <w:sz w:val="22"/>
        </w:rPr>
      </w:pPr>
    </w:p>
    <w:p w:rsidR="00695A4D" w:rsidRPr="00995948" w:rsidRDefault="00695A4D" w:rsidP="00695A4D">
      <w:pPr>
        <w:jc w:val="both"/>
        <w:rPr>
          <w:i/>
          <w:iCs/>
          <w:sz w:val="22"/>
        </w:rPr>
      </w:pPr>
      <w:r w:rsidRPr="00995948">
        <w:rPr>
          <w:bCs/>
          <w:i/>
          <w:sz w:val="22"/>
        </w:rPr>
        <w:t>Figure 1</w:t>
      </w:r>
      <w:r w:rsidRPr="00995948">
        <w:rPr>
          <w:sz w:val="22"/>
        </w:rPr>
        <w:t xml:space="preserve">. </w:t>
      </w:r>
      <w:r w:rsidRPr="00995948">
        <w:rPr>
          <w:i/>
          <w:iCs/>
          <w:sz w:val="22"/>
        </w:rPr>
        <w:t>Technological Pedagogical Statistical Knowledge (from Lesser &amp; Groth, 2008)</w:t>
      </w:r>
    </w:p>
    <w:p w:rsidR="00695A4D" w:rsidRPr="00995948" w:rsidRDefault="00695A4D" w:rsidP="00695A4D">
      <w:pPr>
        <w:jc w:val="both"/>
        <w:rPr>
          <w:sz w:val="22"/>
        </w:rPr>
      </w:pPr>
    </w:p>
    <w:p w:rsidR="00695A4D" w:rsidRPr="001E0878" w:rsidRDefault="00695A4D" w:rsidP="00695A4D">
      <w:pPr>
        <w:jc w:val="both"/>
        <w:rPr>
          <w:bCs/>
          <w:iCs/>
          <w:sz w:val="22"/>
        </w:rPr>
      </w:pPr>
      <w:r w:rsidRPr="00995948">
        <w:rPr>
          <w:bCs/>
          <w:iCs/>
          <w:sz w:val="22"/>
        </w:rPr>
        <w:t>DEVELOPING MEASURES</w:t>
      </w:r>
    </w:p>
    <w:p w:rsidR="00695A4D" w:rsidRDefault="00695A4D" w:rsidP="00695A4D">
      <w:pPr>
        <w:ind w:firstLine="720"/>
        <w:jc w:val="both"/>
        <w:rPr>
          <w:sz w:val="22"/>
        </w:rPr>
      </w:pPr>
      <w:r>
        <w:rPr>
          <w:sz w:val="22"/>
        </w:rPr>
        <w:t xml:space="preserve">Measuring teacher knowledge, let alone knowledge that involves </w:t>
      </w:r>
      <w:r w:rsidRPr="00086E2D">
        <w:rPr>
          <w:i/>
          <w:sz w:val="22"/>
        </w:rPr>
        <w:t>technology</w:t>
      </w:r>
      <w:r>
        <w:rPr>
          <w:sz w:val="22"/>
        </w:rPr>
        <w:t>, is a complex task and there are difficulties in determining what and how to measure (Ball, Lubienski, &amp; Mewborn, 2001; Lee &amp; Hollebrands (2008)).  Projects such as Learning Mathematics for Teaching (LMT) at the University of Michigan and the COACTIV project in Germany have developed measures of mathematics for teaching, but these measures do not include technological aspects.</w:t>
      </w:r>
    </w:p>
    <w:p w:rsidR="00695A4D" w:rsidRPr="00995948" w:rsidRDefault="00695A4D" w:rsidP="00695A4D">
      <w:pPr>
        <w:ind w:firstLine="720"/>
        <w:jc w:val="both"/>
        <w:rPr>
          <w:sz w:val="22"/>
        </w:rPr>
      </w:pPr>
      <w:r>
        <w:rPr>
          <w:sz w:val="22"/>
        </w:rPr>
        <w:t xml:space="preserve">Building on these efforts, </w:t>
      </w:r>
      <w:r w:rsidRPr="00995948">
        <w:rPr>
          <w:sz w:val="22"/>
        </w:rPr>
        <w:t>the research</w:t>
      </w:r>
      <w:r>
        <w:rPr>
          <w:sz w:val="22"/>
        </w:rPr>
        <w:t>ers</w:t>
      </w:r>
      <w:r w:rsidRPr="00995948">
        <w:rPr>
          <w:sz w:val="22"/>
        </w:rPr>
        <w:t xml:space="preserve"> began to write</w:t>
      </w:r>
      <w:r>
        <w:rPr>
          <w:sz w:val="22"/>
        </w:rPr>
        <w:t xml:space="preserve"> in fall 2007</w:t>
      </w:r>
      <w:r w:rsidRPr="00995948">
        <w:rPr>
          <w:sz w:val="22"/>
        </w:rPr>
        <w:t xml:space="preserve">, and later pilot test, </w:t>
      </w:r>
      <w:r>
        <w:rPr>
          <w:sz w:val="22"/>
        </w:rPr>
        <w:t>six</w:t>
      </w:r>
      <w:r w:rsidRPr="00995948">
        <w:rPr>
          <w:sz w:val="22"/>
        </w:rPr>
        <w:t xml:space="preserve"> </w:t>
      </w:r>
      <w:r>
        <w:rPr>
          <w:sz w:val="22"/>
        </w:rPr>
        <w:t xml:space="preserve">(mostly multiple-choice) </w:t>
      </w:r>
      <w:r w:rsidRPr="00995948">
        <w:rPr>
          <w:sz w:val="22"/>
        </w:rPr>
        <w:t>items</w:t>
      </w:r>
      <w:r>
        <w:rPr>
          <w:sz w:val="22"/>
        </w:rPr>
        <w:t xml:space="preserve"> (see Table 1)</w:t>
      </w:r>
      <w:r w:rsidRPr="00995948">
        <w:rPr>
          <w:sz w:val="22"/>
        </w:rPr>
        <w:t xml:space="preserve"> intended to </w:t>
      </w:r>
      <w:r>
        <w:rPr>
          <w:sz w:val="22"/>
        </w:rPr>
        <w:t>reflect</w:t>
      </w:r>
      <w:r w:rsidRPr="00995948">
        <w:rPr>
          <w:sz w:val="22"/>
        </w:rPr>
        <w:t xml:space="preserve"> TPSK </w:t>
      </w:r>
      <w:r>
        <w:rPr>
          <w:sz w:val="22"/>
        </w:rPr>
        <w:t>for</w:t>
      </w:r>
      <w:r w:rsidRPr="00995948">
        <w:rPr>
          <w:sz w:val="22"/>
        </w:rPr>
        <w:t xml:space="preserve"> teaching middle school. The process began </w:t>
      </w:r>
      <w:r>
        <w:rPr>
          <w:sz w:val="22"/>
        </w:rPr>
        <w:t>by specifying desired</w:t>
      </w:r>
      <w:r w:rsidRPr="00995948">
        <w:rPr>
          <w:sz w:val="22"/>
        </w:rPr>
        <w:t xml:space="preserve"> domains of teachers’ statistical and technological knowledge.  </w:t>
      </w:r>
      <w:r>
        <w:rPr>
          <w:sz w:val="22"/>
        </w:rPr>
        <w:t>Informed by the literature, the authors ch</w:t>
      </w:r>
      <w:r w:rsidRPr="00995948">
        <w:rPr>
          <w:sz w:val="22"/>
        </w:rPr>
        <w:t xml:space="preserve">ose </w:t>
      </w:r>
      <w:r>
        <w:rPr>
          <w:sz w:val="22"/>
        </w:rPr>
        <w:t>to</w:t>
      </w:r>
      <w:r w:rsidRPr="00995948">
        <w:rPr>
          <w:sz w:val="22"/>
        </w:rPr>
        <w:t xml:space="preserve"> develop items in the domain of knowledge of students’ misconceptions or errors when teaching statistics with technology.  This domain includes errors that students make when using technology that obscure the underlying statistical concept and lead to wrong conclusions. </w:t>
      </w:r>
      <w:r>
        <w:rPr>
          <w:sz w:val="22"/>
        </w:rPr>
        <w:t xml:space="preserve">For example, item 1 appears in Lesser (2007) and item 3 connects to ASA (2005a). </w:t>
      </w:r>
      <w:r w:rsidRPr="00995948">
        <w:rPr>
          <w:sz w:val="22"/>
        </w:rPr>
        <w:t>Next, the researchers decided which topics or concept to measure</w:t>
      </w:r>
      <w:r>
        <w:rPr>
          <w:sz w:val="22"/>
        </w:rPr>
        <w:t xml:space="preserve"> after careful analysis of guidelines from NCTM (2000, 2006) and ASA (2005a). At each stage of the item development process, an external expert assessed the content validity of items, taking into account clarity, correctness, classification within the framework subdomain, and relevance to teacher education.</w:t>
      </w:r>
    </w:p>
    <w:p w:rsidR="00695A4D" w:rsidRPr="00337F15" w:rsidRDefault="00695A4D" w:rsidP="00695A4D">
      <w:pPr>
        <w:rPr>
          <w:b/>
          <w:bCs/>
        </w:rPr>
      </w:pPr>
    </w:p>
    <w:p w:rsidR="00695A4D" w:rsidRPr="001E0878" w:rsidRDefault="00695A4D" w:rsidP="00695A4D">
      <w:pPr>
        <w:rPr>
          <w:i/>
          <w:iCs/>
          <w:sz w:val="22"/>
        </w:rPr>
      </w:pPr>
      <w:r w:rsidRPr="00EE0E41">
        <w:rPr>
          <w:bCs/>
          <w:i/>
          <w:iCs/>
          <w:sz w:val="22"/>
        </w:rPr>
        <w:t>Table 1</w:t>
      </w:r>
      <w:r>
        <w:rPr>
          <w:i/>
          <w:iCs/>
          <w:sz w:val="22"/>
        </w:rPr>
        <w:t>.  Description of items in pilot survey</w:t>
      </w:r>
      <w:r w:rsidRPr="001E0878">
        <w:rPr>
          <w:i/>
          <w:iCs/>
          <w:sz w:val="22"/>
        </w:rPr>
        <w:t xml:space="preserve"> of </w:t>
      </w:r>
      <w:r>
        <w:rPr>
          <w:i/>
          <w:iCs/>
          <w:sz w:val="22"/>
        </w:rPr>
        <w:t>middle school teachers</w:t>
      </w:r>
    </w:p>
    <w:tbl>
      <w:tblPr>
        <w:tblW w:w="8658" w:type="dxa"/>
        <w:tblInd w:w="108" w:type="dxa"/>
        <w:tblLook w:val="01E0"/>
      </w:tblPr>
      <w:tblGrid>
        <w:gridCol w:w="810"/>
        <w:gridCol w:w="7848"/>
      </w:tblGrid>
      <w:tr w:rsidR="00695A4D" w:rsidRPr="00BD2774">
        <w:trPr>
          <w:trHeight w:val="279"/>
        </w:trPr>
        <w:tc>
          <w:tcPr>
            <w:tcW w:w="810" w:type="dxa"/>
            <w:tcBorders>
              <w:top w:val="single" w:sz="4" w:space="0" w:color="auto"/>
              <w:bottom w:val="single" w:sz="4" w:space="0" w:color="auto"/>
            </w:tcBorders>
          </w:tcPr>
          <w:p w:rsidR="00695A4D" w:rsidRPr="00BD2774" w:rsidRDefault="00695A4D" w:rsidP="00695A4D">
            <w:pPr>
              <w:jc w:val="center"/>
              <w:rPr>
                <w:sz w:val="22"/>
              </w:rPr>
            </w:pPr>
            <w:r w:rsidRPr="00BD2774">
              <w:rPr>
                <w:sz w:val="22"/>
              </w:rPr>
              <w:t>Item</w:t>
            </w:r>
            <w:r>
              <w:rPr>
                <w:sz w:val="22"/>
              </w:rPr>
              <w:t xml:space="preserve"> #</w:t>
            </w:r>
          </w:p>
        </w:tc>
        <w:tc>
          <w:tcPr>
            <w:tcW w:w="7848" w:type="dxa"/>
            <w:tcBorders>
              <w:top w:val="single" w:sz="4" w:space="0" w:color="auto"/>
              <w:bottom w:val="single" w:sz="4" w:space="0" w:color="auto"/>
            </w:tcBorders>
          </w:tcPr>
          <w:p w:rsidR="00695A4D" w:rsidRPr="00BD2774" w:rsidRDefault="00695A4D" w:rsidP="00695A4D">
            <w:pPr>
              <w:rPr>
                <w:sz w:val="22"/>
              </w:rPr>
            </w:pPr>
            <w:r w:rsidRPr="00BD2774">
              <w:rPr>
                <w:sz w:val="22"/>
              </w:rPr>
              <w:t xml:space="preserve">TPSK </w:t>
            </w:r>
            <w:r>
              <w:rPr>
                <w:sz w:val="22"/>
              </w:rPr>
              <w:t>the item was intended to assess</w:t>
            </w:r>
          </w:p>
        </w:tc>
      </w:tr>
      <w:tr w:rsidR="00695A4D" w:rsidRPr="00BD2774">
        <w:trPr>
          <w:trHeight w:val="557"/>
        </w:trPr>
        <w:tc>
          <w:tcPr>
            <w:tcW w:w="810" w:type="dxa"/>
            <w:tcBorders>
              <w:top w:val="single" w:sz="4" w:space="0" w:color="auto"/>
            </w:tcBorders>
            <w:vAlign w:val="center"/>
          </w:tcPr>
          <w:p w:rsidR="00695A4D" w:rsidRPr="00BD2774" w:rsidRDefault="00695A4D" w:rsidP="00695A4D">
            <w:pPr>
              <w:jc w:val="center"/>
              <w:rPr>
                <w:sz w:val="22"/>
              </w:rPr>
            </w:pPr>
            <w:r w:rsidRPr="00BD2774">
              <w:rPr>
                <w:sz w:val="22"/>
              </w:rPr>
              <w:t>1</w:t>
            </w:r>
          </w:p>
        </w:tc>
        <w:tc>
          <w:tcPr>
            <w:tcW w:w="7848" w:type="dxa"/>
            <w:tcBorders>
              <w:top w:val="single" w:sz="4" w:space="0" w:color="auto"/>
            </w:tcBorders>
            <w:vAlign w:val="center"/>
          </w:tcPr>
          <w:p w:rsidR="00695A4D" w:rsidRPr="00BD2774" w:rsidRDefault="00695A4D" w:rsidP="00695A4D">
            <w:pPr>
              <w:rPr>
                <w:sz w:val="22"/>
              </w:rPr>
            </w:pPr>
            <w:r w:rsidRPr="00BD2774">
              <w:rPr>
                <w:sz w:val="22"/>
              </w:rPr>
              <w:t xml:space="preserve">“Switched variables” pitfall of regression </w:t>
            </w:r>
          </w:p>
        </w:tc>
      </w:tr>
      <w:tr w:rsidR="00695A4D" w:rsidRPr="00BD2774">
        <w:trPr>
          <w:trHeight w:val="372"/>
        </w:trPr>
        <w:tc>
          <w:tcPr>
            <w:tcW w:w="810" w:type="dxa"/>
            <w:vAlign w:val="center"/>
          </w:tcPr>
          <w:p w:rsidR="00695A4D" w:rsidRPr="00BD2774" w:rsidRDefault="00695A4D" w:rsidP="00695A4D">
            <w:pPr>
              <w:jc w:val="center"/>
              <w:rPr>
                <w:sz w:val="22"/>
              </w:rPr>
            </w:pPr>
            <w:r w:rsidRPr="00BD2774">
              <w:rPr>
                <w:sz w:val="22"/>
              </w:rPr>
              <w:t>2</w:t>
            </w:r>
          </w:p>
        </w:tc>
        <w:tc>
          <w:tcPr>
            <w:tcW w:w="7848" w:type="dxa"/>
            <w:vAlign w:val="center"/>
          </w:tcPr>
          <w:p w:rsidR="00695A4D" w:rsidRPr="00BD2774" w:rsidRDefault="00695A4D" w:rsidP="00695A4D">
            <w:pPr>
              <w:rPr>
                <w:sz w:val="22"/>
              </w:rPr>
            </w:pPr>
            <w:r w:rsidRPr="00BD2774">
              <w:rPr>
                <w:sz w:val="22"/>
              </w:rPr>
              <w:t>Awareness of when data will be within viewing window</w:t>
            </w:r>
          </w:p>
        </w:tc>
      </w:tr>
      <w:tr w:rsidR="00695A4D" w:rsidRPr="00BD2774">
        <w:trPr>
          <w:trHeight w:val="422"/>
        </w:trPr>
        <w:tc>
          <w:tcPr>
            <w:tcW w:w="810" w:type="dxa"/>
            <w:vAlign w:val="center"/>
          </w:tcPr>
          <w:p w:rsidR="00695A4D" w:rsidRPr="00BD2774" w:rsidRDefault="00695A4D" w:rsidP="00695A4D">
            <w:pPr>
              <w:jc w:val="center"/>
              <w:rPr>
                <w:sz w:val="22"/>
              </w:rPr>
            </w:pPr>
            <w:r w:rsidRPr="00BD2774">
              <w:rPr>
                <w:sz w:val="22"/>
              </w:rPr>
              <w:t>3</w:t>
            </w:r>
          </w:p>
        </w:tc>
        <w:tc>
          <w:tcPr>
            <w:tcW w:w="7848" w:type="dxa"/>
            <w:vAlign w:val="center"/>
          </w:tcPr>
          <w:p w:rsidR="00695A4D" w:rsidRPr="00BD2774" w:rsidRDefault="00695A4D" w:rsidP="00695A4D">
            <w:pPr>
              <w:rPr>
                <w:sz w:val="22"/>
              </w:rPr>
            </w:pPr>
            <w:r w:rsidRPr="00BD2774">
              <w:rPr>
                <w:sz w:val="22"/>
              </w:rPr>
              <w:t>Connecting mean/median appropriately to numerical and graphical summaries</w:t>
            </w:r>
          </w:p>
        </w:tc>
      </w:tr>
      <w:tr w:rsidR="00695A4D" w:rsidRPr="00BD2774">
        <w:trPr>
          <w:trHeight w:val="350"/>
        </w:trPr>
        <w:tc>
          <w:tcPr>
            <w:tcW w:w="810" w:type="dxa"/>
            <w:vAlign w:val="center"/>
          </w:tcPr>
          <w:p w:rsidR="00695A4D" w:rsidRPr="00BD2774" w:rsidRDefault="00695A4D" w:rsidP="00695A4D">
            <w:pPr>
              <w:jc w:val="center"/>
              <w:rPr>
                <w:sz w:val="22"/>
              </w:rPr>
            </w:pPr>
            <w:r w:rsidRPr="00BD2774">
              <w:rPr>
                <w:sz w:val="22"/>
              </w:rPr>
              <w:t>4</w:t>
            </w:r>
          </w:p>
        </w:tc>
        <w:tc>
          <w:tcPr>
            <w:tcW w:w="7848" w:type="dxa"/>
            <w:vAlign w:val="center"/>
          </w:tcPr>
          <w:p w:rsidR="00695A4D" w:rsidRPr="00BD2774" w:rsidRDefault="00695A4D" w:rsidP="00695A4D">
            <w:pPr>
              <w:rPr>
                <w:sz w:val="22"/>
              </w:rPr>
            </w:pPr>
            <w:r w:rsidRPr="00BD2774">
              <w:rPr>
                <w:sz w:val="22"/>
              </w:rPr>
              <w:t>Distinguishing sample and population variance (from 1-Var Stats output)</w:t>
            </w:r>
          </w:p>
        </w:tc>
      </w:tr>
      <w:tr w:rsidR="00695A4D" w:rsidRPr="00BD2774">
        <w:trPr>
          <w:trHeight w:val="620"/>
        </w:trPr>
        <w:tc>
          <w:tcPr>
            <w:tcW w:w="810" w:type="dxa"/>
            <w:vAlign w:val="center"/>
          </w:tcPr>
          <w:p w:rsidR="00695A4D" w:rsidRPr="00BD2774" w:rsidRDefault="00695A4D" w:rsidP="00695A4D">
            <w:pPr>
              <w:jc w:val="center"/>
              <w:rPr>
                <w:sz w:val="22"/>
              </w:rPr>
            </w:pPr>
            <w:r w:rsidRPr="00BD2774">
              <w:rPr>
                <w:sz w:val="22"/>
              </w:rPr>
              <w:t>5</w:t>
            </w:r>
          </w:p>
        </w:tc>
        <w:tc>
          <w:tcPr>
            <w:tcW w:w="7848" w:type="dxa"/>
            <w:vAlign w:val="center"/>
          </w:tcPr>
          <w:p w:rsidR="00695A4D" w:rsidRPr="00BD2774" w:rsidRDefault="00695A4D" w:rsidP="00695A4D">
            <w:pPr>
              <w:rPr>
                <w:sz w:val="22"/>
              </w:rPr>
            </w:pPr>
            <w:r w:rsidRPr="00BD2774">
              <w:rPr>
                <w:sz w:val="22"/>
              </w:rPr>
              <w:t xml:space="preserve">Interpreting frequencies (when going from a given frequency table to </w:t>
            </w:r>
          </w:p>
          <w:p w:rsidR="00695A4D" w:rsidRPr="00BD2774" w:rsidRDefault="00695A4D" w:rsidP="00695A4D">
            <w:pPr>
              <w:rPr>
                <w:sz w:val="22"/>
              </w:rPr>
            </w:pPr>
            <w:r w:rsidRPr="00BD2774">
              <w:rPr>
                <w:sz w:val="22"/>
              </w:rPr>
              <w:t>the boxplot option from the STATPLOT menu)</w:t>
            </w:r>
          </w:p>
        </w:tc>
      </w:tr>
      <w:tr w:rsidR="00695A4D" w:rsidRPr="00BD2774">
        <w:trPr>
          <w:trHeight w:val="800"/>
        </w:trPr>
        <w:tc>
          <w:tcPr>
            <w:tcW w:w="810" w:type="dxa"/>
            <w:tcBorders>
              <w:bottom w:val="single" w:sz="4" w:space="0" w:color="auto"/>
            </w:tcBorders>
            <w:vAlign w:val="center"/>
          </w:tcPr>
          <w:p w:rsidR="00695A4D" w:rsidRPr="00BD2774" w:rsidRDefault="00695A4D" w:rsidP="00695A4D">
            <w:pPr>
              <w:jc w:val="center"/>
              <w:rPr>
                <w:sz w:val="22"/>
              </w:rPr>
            </w:pPr>
            <w:r w:rsidRPr="00BD2774">
              <w:rPr>
                <w:sz w:val="22"/>
              </w:rPr>
              <w:t>6</w:t>
            </w:r>
          </w:p>
        </w:tc>
        <w:tc>
          <w:tcPr>
            <w:tcW w:w="7848" w:type="dxa"/>
            <w:tcBorders>
              <w:bottom w:val="single" w:sz="4" w:space="0" w:color="auto"/>
            </w:tcBorders>
            <w:vAlign w:val="center"/>
          </w:tcPr>
          <w:p w:rsidR="00695A4D" w:rsidRPr="00BD2774" w:rsidRDefault="00695A4D" w:rsidP="00695A4D">
            <w:pPr>
              <w:rPr>
                <w:sz w:val="22"/>
              </w:rPr>
            </w:pPr>
            <w:r w:rsidRPr="00BD2774">
              <w:rPr>
                <w:sz w:val="22"/>
              </w:rPr>
              <w:t xml:space="preserve">Knowg whether </w:t>
            </w:r>
            <w:r>
              <w:rPr>
                <w:sz w:val="22"/>
              </w:rPr>
              <w:t xml:space="preserve">or not </w:t>
            </w:r>
            <w:r w:rsidRPr="00BD2774">
              <w:rPr>
                <w:sz w:val="22"/>
              </w:rPr>
              <w:t xml:space="preserve">sampling </w:t>
            </w:r>
            <w:r>
              <w:rPr>
                <w:sz w:val="22"/>
              </w:rPr>
              <w:t>was (and should be) done and without replacement</w:t>
            </w:r>
            <w:r w:rsidRPr="00BD2774">
              <w:rPr>
                <w:sz w:val="22"/>
              </w:rPr>
              <w:t xml:space="preserve"> </w:t>
            </w:r>
            <w:r>
              <w:rPr>
                <w:sz w:val="22"/>
              </w:rPr>
              <w:t>(</w:t>
            </w:r>
            <w:r w:rsidRPr="00BD2774">
              <w:rPr>
                <w:sz w:val="22"/>
              </w:rPr>
              <w:t>using a TI-84 command that generates random numbers)</w:t>
            </w:r>
            <w:r>
              <w:rPr>
                <w:sz w:val="22"/>
              </w:rPr>
              <w:t xml:space="preserve"> in the specific context of a typical 6-ball lottery drawing</w:t>
            </w:r>
          </w:p>
        </w:tc>
      </w:tr>
    </w:tbl>
    <w:p w:rsidR="00695A4D" w:rsidRPr="00995948" w:rsidRDefault="00695A4D" w:rsidP="00695A4D">
      <w:pPr>
        <w:jc w:val="both"/>
        <w:rPr>
          <w:sz w:val="22"/>
        </w:rPr>
      </w:pPr>
    </w:p>
    <w:p w:rsidR="00695A4D" w:rsidRPr="00995948" w:rsidRDefault="00695A4D" w:rsidP="00695A4D">
      <w:pPr>
        <w:ind w:firstLine="720"/>
        <w:jc w:val="both"/>
        <w:rPr>
          <w:sz w:val="22"/>
        </w:rPr>
      </w:pPr>
      <w:r w:rsidRPr="00995948">
        <w:rPr>
          <w:sz w:val="22"/>
        </w:rPr>
        <w:t xml:space="preserve">Once specifications were identified, </w:t>
      </w:r>
      <w:r>
        <w:rPr>
          <w:sz w:val="22"/>
        </w:rPr>
        <w:t xml:space="preserve">the </w:t>
      </w:r>
      <w:r w:rsidRPr="00995948">
        <w:rPr>
          <w:sz w:val="22"/>
        </w:rPr>
        <w:t xml:space="preserve">authors wrote items </w:t>
      </w:r>
      <w:r>
        <w:rPr>
          <w:sz w:val="22"/>
        </w:rPr>
        <w:t xml:space="preserve">whose face validity was confirmed by </w:t>
      </w:r>
      <w:r w:rsidRPr="00995948">
        <w:rPr>
          <w:sz w:val="22"/>
        </w:rPr>
        <w:t>an external statistician</w:t>
      </w:r>
      <w:r>
        <w:rPr>
          <w:sz w:val="22"/>
        </w:rPr>
        <w:t>’s review</w:t>
      </w:r>
      <w:r w:rsidRPr="00995948">
        <w:rPr>
          <w:sz w:val="22"/>
        </w:rPr>
        <w:t xml:space="preserve">. Open-ended items were written with the </w:t>
      </w:r>
      <w:r>
        <w:rPr>
          <w:sz w:val="22"/>
        </w:rPr>
        <w:t>aim</w:t>
      </w:r>
      <w:r w:rsidRPr="00995948">
        <w:rPr>
          <w:sz w:val="22"/>
        </w:rPr>
        <w:t xml:space="preserve"> of converting them later into multiple-choice, with </w:t>
      </w:r>
      <w:r>
        <w:rPr>
          <w:sz w:val="22"/>
        </w:rPr>
        <w:t>choices</w:t>
      </w:r>
      <w:r w:rsidRPr="00995948">
        <w:rPr>
          <w:sz w:val="22"/>
        </w:rPr>
        <w:t xml:space="preserve"> informed by </w:t>
      </w:r>
      <w:r>
        <w:rPr>
          <w:sz w:val="22"/>
        </w:rPr>
        <w:t xml:space="preserve">respondents’ </w:t>
      </w:r>
      <w:r w:rsidRPr="00995948">
        <w:rPr>
          <w:sz w:val="22"/>
        </w:rPr>
        <w:t>answers.  Items were embedded in authentic teaching situations based on mainstream modern curricul</w:t>
      </w:r>
      <w:r>
        <w:rPr>
          <w:sz w:val="22"/>
        </w:rPr>
        <w:t>a</w:t>
      </w:r>
      <w:r w:rsidRPr="00995948">
        <w:rPr>
          <w:sz w:val="22"/>
        </w:rPr>
        <w:t xml:space="preserve"> </w:t>
      </w:r>
      <w:r w:rsidRPr="00995948">
        <w:rPr>
          <w:sz w:val="22"/>
        </w:rPr>
        <w:lastRenderedPageBreak/>
        <w:t xml:space="preserve">(e.g., </w:t>
      </w:r>
      <w:r w:rsidRPr="00995948">
        <w:rPr>
          <w:i/>
          <w:iCs/>
          <w:sz w:val="22"/>
        </w:rPr>
        <w:t>Mathematics in Context: Dealing with Data</w:t>
      </w:r>
      <w:r w:rsidRPr="00995948">
        <w:rPr>
          <w:sz w:val="22"/>
        </w:rPr>
        <w:t>) a</w:t>
      </w:r>
      <w:r>
        <w:rPr>
          <w:sz w:val="22"/>
        </w:rPr>
        <w:t>s well as</w:t>
      </w:r>
      <w:r w:rsidRPr="00995948">
        <w:rPr>
          <w:sz w:val="22"/>
        </w:rPr>
        <w:t xml:space="preserve"> the authors’ experiences teaching statistics for pre-service teachers, giving professional development, and making </w:t>
      </w:r>
      <w:r>
        <w:rPr>
          <w:sz w:val="22"/>
        </w:rPr>
        <w:t xml:space="preserve">classroom observations. A sample TPSK item appears in Figure 2.  </w:t>
      </w:r>
    </w:p>
    <w:p w:rsidR="00695A4D" w:rsidRPr="001E0878" w:rsidRDefault="00695A4D" w:rsidP="00695A4D">
      <w:pPr>
        <w:rPr>
          <w:sz w:val="22"/>
        </w:rPr>
      </w:pPr>
      <w:r>
        <w:rPr>
          <w:sz w:val="22"/>
          <w:szCs w:val="20"/>
          <w:lang w:val="en-NZ" w:eastAsia="en-NZ"/>
        </w:rPr>
        <w:pict>
          <v:rect id="_x0000_s1125" style="position:absolute;margin-left:21.35pt;margin-top:10.9pt;width:414pt;height:513pt;z-index:251656192" filled="f"/>
        </w:pict>
      </w:r>
    </w:p>
    <w:p w:rsidR="00695A4D" w:rsidRPr="001E0878" w:rsidRDefault="00695A4D" w:rsidP="00695A4D">
      <w:pPr>
        <w:ind w:left="720"/>
        <w:rPr>
          <w:sz w:val="22"/>
        </w:rPr>
      </w:pPr>
      <w:r w:rsidRPr="001E0878">
        <w:rPr>
          <w:sz w:val="22"/>
        </w:rPr>
        <w:t>Suppose the students take their TI-84 and enter the data shown on the left into L1 and L2, respectively, as shown in the screenshot:</w:t>
      </w:r>
    </w:p>
    <w:p w:rsidR="00695A4D" w:rsidRPr="007A0DB6" w:rsidRDefault="00695A4D" w:rsidP="00695A4D">
      <w:pPr>
        <w:rPr>
          <w:rFonts w:ascii="Verdana" w:hAnsi="Verdana"/>
          <w:sz w:val="20"/>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20"/>
        <w:gridCol w:w="1530"/>
      </w:tblGrid>
      <w:tr w:rsidR="00695A4D" w:rsidRPr="00BD2774">
        <w:trPr>
          <w:trHeight w:val="611"/>
        </w:trPr>
        <w:tc>
          <w:tcPr>
            <w:tcW w:w="1620" w:type="dxa"/>
          </w:tcPr>
          <w:p w:rsidR="00695A4D" w:rsidRPr="00BD2774" w:rsidRDefault="00695A4D" w:rsidP="00695A4D">
            <w:pPr>
              <w:jc w:val="center"/>
              <w:rPr>
                <w:rFonts w:ascii="Verdana" w:hAnsi="Verdana"/>
                <w:sz w:val="16"/>
              </w:rPr>
            </w:pPr>
            <w:r w:rsidRPr="00BD2774">
              <w:rPr>
                <w:rFonts w:ascii="Verdana" w:hAnsi="Verdana"/>
                <w:sz w:val="16"/>
              </w:rPr>
              <w:t xml:space="preserve">Number of Cans of Soda </w:t>
            </w:r>
          </w:p>
          <w:p w:rsidR="00695A4D" w:rsidRPr="00BD2774" w:rsidRDefault="00695A4D" w:rsidP="00695A4D">
            <w:pPr>
              <w:rPr>
                <w:rFonts w:ascii="Verdana" w:hAnsi="Verdana"/>
                <w:sz w:val="16"/>
              </w:rPr>
            </w:pPr>
            <w:r w:rsidRPr="00BD2774">
              <w:rPr>
                <w:rFonts w:ascii="Verdana" w:hAnsi="Verdana"/>
                <w:sz w:val="16"/>
              </w:rPr>
              <w:t>8th-Graders Drink per Day</w:t>
            </w:r>
          </w:p>
        </w:tc>
        <w:tc>
          <w:tcPr>
            <w:tcW w:w="1530" w:type="dxa"/>
          </w:tcPr>
          <w:p w:rsidR="00695A4D" w:rsidRPr="00BD2774" w:rsidRDefault="0054252A" w:rsidP="00695A4D">
            <w:pPr>
              <w:jc w:val="center"/>
              <w:rPr>
                <w:rFonts w:ascii="Verdana" w:hAnsi="Verdana"/>
                <w:sz w:val="16"/>
              </w:rPr>
            </w:pPr>
            <w:r>
              <w:rPr>
                <w:noProof/>
                <w:szCs w:val="20"/>
                <w:lang w:val="en-NZ" w:eastAsia="en-NZ"/>
              </w:rPr>
              <w:drawing>
                <wp:anchor distT="0" distB="0" distL="114300" distR="114300" simplePos="0" relativeHeight="251655168" behindDoc="1" locked="0" layoutInCell="1" allowOverlap="1">
                  <wp:simplePos x="0" y="0"/>
                  <wp:positionH relativeFrom="column">
                    <wp:posOffset>1414145</wp:posOffset>
                  </wp:positionH>
                  <wp:positionV relativeFrom="paragraph">
                    <wp:posOffset>93980</wp:posOffset>
                  </wp:positionV>
                  <wp:extent cx="1270000" cy="863600"/>
                  <wp:effectExtent l="19050" t="0" r="6350" b="0"/>
                  <wp:wrapNone/>
                  <wp:docPr id="100" name="Picture 100" descr="soda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sodadata"/>
                          <pic:cNvPicPr>
                            <a:picLocks noChangeAspect="1" noChangeArrowheads="1"/>
                          </pic:cNvPicPr>
                        </pic:nvPicPr>
                        <pic:blipFill>
                          <a:blip r:embed="rId8"/>
                          <a:srcRect/>
                          <a:stretch>
                            <a:fillRect/>
                          </a:stretch>
                        </pic:blipFill>
                        <pic:spPr bwMode="auto">
                          <a:xfrm>
                            <a:off x="0" y="0"/>
                            <a:ext cx="1270000" cy="863600"/>
                          </a:xfrm>
                          <a:prstGeom prst="rect">
                            <a:avLst/>
                          </a:prstGeom>
                          <a:noFill/>
                          <a:ln w="9525">
                            <a:noFill/>
                            <a:miter lim="800000"/>
                            <a:headEnd/>
                            <a:tailEnd/>
                          </a:ln>
                        </pic:spPr>
                      </pic:pic>
                    </a:graphicData>
                  </a:graphic>
                </wp:anchor>
              </w:drawing>
            </w:r>
            <w:r w:rsidR="00695A4D" w:rsidRPr="00BD2774">
              <w:rPr>
                <w:rFonts w:ascii="Verdana" w:hAnsi="Verdana"/>
                <w:sz w:val="16"/>
              </w:rPr>
              <w:t xml:space="preserve">Number of </w:t>
            </w:r>
          </w:p>
          <w:p w:rsidR="00695A4D" w:rsidRPr="00BD2774" w:rsidRDefault="00695A4D" w:rsidP="00695A4D">
            <w:pPr>
              <w:jc w:val="center"/>
              <w:rPr>
                <w:sz w:val="16"/>
              </w:rPr>
            </w:pPr>
            <w:r w:rsidRPr="00BD2774">
              <w:rPr>
                <w:rFonts w:ascii="Verdana" w:hAnsi="Verdana"/>
                <w:sz w:val="16"/>
              </w:rPr>
              <w:t>8th-Graders</w:t>
            </w:r>
          </w:p>
        </w:tc>
      </w:tr>
      <w:tr w:rsidR="00695A4D" w:rsidRPr="00BD2774">
        <w:trPr>
          <w:trHeight w:val="197"/>
        </w:trPr>
        <w:tc>
          <w:tcPr>
            <w:tcW w:w="1620" w:type="dxa"/>
          </w:tcPr>
          <w:p w:rsidR="00695A4D" w:rsidRPr="00BD2774" w:rsidRDefault="00695A4D" w:rsidP="00695A4D">
            <w:pPr>
              <w:jc w:val="center"/>
              <w:rPr>
                <w:sz w:val="16"/>
              </w:rPr>
            </w:pPr>
            <w:r w:rsidRPr="00BD2774">
              <w:rPr>
                <w:rFonts w:ascii="Verdana" w:hAnsi="Verdana"/>
                <w:sz w:val="16"/>
              </w:rPr>
              <w:t>0</w:t>
            </w:r>
          </w:p>
        </w:tc>
        <w:tc>
          <w:tcPr>
            <w:tcW w:w="1530" w:type="dxa"/>
          </w:tcPr>
          <w:p w:rsidR="00695A4D" w:rsidRPr="00BD2774" w:rsidRDefault="00695A4D" w:rsidP="00695A4D">
            <w:pPr>
              <w:jc w:val="center"/>
              <w:rPr>
                <w:sz w:val="16"/>
              </w:rPr>
            </w:pPr>
            <w:r w:rsidRPr="00BD2774">
              <w:rPr>
                <w:rFonts w:ascii="Verdana" w:hAnsi="Verdana"/>
                <w:sz w:val="16"/>
              </w:rPr>
              <w:t>8</w:t>
            </w:r>
          </w:p>
        </w:tc>
      </w:tr>
      <w:tr w:rsidR="00695A4D" w:rsidRPr="00BD2774">
        <w:trPr>
          <w:trHeight w:val="207"/>
        </w:trPr>
        <w:tc>
          <w:tcPr>
            <w:tcW w:w="1620" w:type="dxa"/>
          </w:tcPr>
          <w:p w:rsidR="00695A4D" w:rsidRPr="00BD2774" w:rsidRDefault="00695A4D" w:rsidP="00695A4D">
            <w:pPr>
              <w:jc w:val="center"/>
              <w:rPr>
                <w:sz w:val="16"/>
              </w:rPr>
            </w:pPr>
            <w:r w:rsidRPr="00BD2774">
              <w:rPr>
                <w:rFonts w:ascii="Verdana" w:hAnsi="Verdana"/>
                <w:sz w:val="16"/>
              </w:rPr>
              <w:t>1</w:t>
            </w:r>
          </w:p>
        </w:tc>
        <w:tc>
          <w:tcPr>
            <w:tcW w:w="1530" w:type="dxa"/>
          </w:tcPr>
          <w:p w:rsidR="00695A4D" w:rsidRPr="00BD2774" w:rsidRDefault="00695A4D" w:rsidP="00695A4D">
            <w:pPr>
              <w:jc w:val="center"/>
              <w:rPr>
                <w:sz w:val="16"/>
              </w:rPr>
            </w:pPr>
            <w:r w:rsidRPr="00BD2774">
              <w:rPr>
                <w:rFonts w:ascii="Verdana" w:hAnsi="Verdana"/>
                <w:sz w:val="16"/>
              </w:rPr>
              <w:t>6</w:t>
            </w:r>
          </w:p>
        </w:tc>
      </w:tr>
      <w:tr w:rsidR="00695A4D" w:rsidRPr="00BD2774">
        <w:trPr>
          <w:trHeight w:val="197"/>
        </w:trPr>
        <w:tc>
          <w:tcPr>
            <w:tcW w:w="1620" w:type="dxa"/>
          </w:tcPr>
          <w:p w:rsidR="00695A4D" w:rsidRPr="00BD2774" w:rsidRDefault="00695A4D" w:rsidP="00695A4D">
            <w:pPr>
              <w:jc w:val="center"/>
              <w:rPr>
                <w:sz w:val="16"/>
              </w:rPr>
            </w:pPr>
            <w:r w:rsidRPr="00BD2774">
              <w:rPr>
                <w:rFonts w:ascii="Verdana" w:hAnsi="Verdana"/>
                <w:sz w:val="16"/>
              </w:rPr>
              <w:t>2</w:t>
            </w:r>
          </w:p>
        </w:tc>
        <w:tc>
          <w:tcPr>
            <w:tcW w:w="1530" w:type="dxa"/>
          </w:tcPr>
          <w:p w:rsidR="00695A4D" w:rsidRPr="00BD2774" w:rsidRDefault="00695A4D" w:rsidP="00695A4D">
            <w:pPr>
              <w:jc w:val="center"/>
              <w:rPr>
                <w:sz w:val="16"/>
              </w:rPr>
            </w:pPr>
            <w:r w:rsidRPr="00BD2774">
              <w:rPr>
                <w:rFonts w:ascii="Verdana" w:hAnsi="Verdana"/>
                <w:sz w:val="16"/>
              </w:rPr>
              <w:t>5</w:t>
            </w:r>
          </w:p>
        </w:tc>
      </w:tr>
      <w:tr w:rsidR="00695A4D" w:rsidRPr="00BD2774">
        <w:trPr>
          <w:trHeight w:val="197"/>
        </w:trPr>
        <w:tc>
          <w:tcPr>
            <w:tcW w:w="1620" w:type="dxa"/>
          </w:tcPr>
          <w:p w:rsidR="00695A4D" w:rsidRPr="00BD2774" w:rsidRDefault="00695A4D" w:rsidP="00695A4D">
            <w:pPr>
              <w:jc w:val="center"/>
              <w:rPr>
                <w:sz w:val="16"/>
              </w:rPr>
            </w:pPr>
            <w:r w:rsidRPr="00BD2774">
              <w:rPr>
                <w:rFonts w:ascii="Verdana" w:hAnsi="Verdana"/>
                <w:sz w:val="16"/>
              </w:rPr>
              <w:t>3</w:t>
            </w:r>
          </w:p>
        </w:tc>
        <w:tc>
          <w:tcPr>
            <w:tcW w:w="1530" w:type="dxa"/>
          </w:tcPr>
          <w:p w:rsidR="00695A4D" w:rsidRPr="00BD2774" w:rsidRDefault="00695A4D" w:rsidP="00695A4D">
            <w:pPr>
              <w:jc w:val="center"/>
              <w:rPr>
                <w:sz w:val="16"/>
              </w:rPr>
            </w:pPr>
            <w:r w:rsidRPr="00BD2774">
              <w:rPr>
                <w:rFonts w:ascii="Verdana" w:hAnsi="Verdana"/>
                <w:sz w:val="16"/>
              </w:rPr>
              <w:t>4</w:t>
            </w:r>
          </w:p>
        </w:tc>
      </w:tr>
      <w:tr w:rsidR="00695A4D" w:rsidRPr="00BD2774">
        <w:trPr>
          <w:trHeight w:val="207"/>
        </w:trPr>
        <w:tc>
          <w:tcPr>
            <w:tcW w:w="1620" w:type="dxa"/>
          </w:tcPr>
          <w:p w:rsidR="00695A4D" w:rsidRPr="00BD2774" w:rsidRDefault="00695A4D" w:rsidP="00695A4D">
            <w:pPr>
              <w:jc w:val="center"/>
              <w:rPr>
                <w:sz w:val="16"/>
              </w:rPr>
            </w:pPr>
            <w:r w:rsidRPr="00BD2774">
              <w:rPr>
                <w:rFonts w:ascii="Verdana" w:hAnsi="Verdana"/>
                <w:sz w:val="16"/>
              </w:rPr>
              <w:t>4</w:t>
            </w:r>
          </w:p>
        </w:tc>
        <w:tc>
          <w:tcPr>
            <w:tcW w:w="1530" w:type="dxa"/>
          </w:tcPr>
          <w:p w:rsidR="00695A4D" w:rsidRPr="00BD2774" w:rsidRDefault="00695A4D" w:rsidP="00695A4D">
            <w:pPr>
              <w:jc w:val="center"/>
              <w:rPr>
                <w:sz w:val="16"/>
              </w:rPr>
            </w:pPr>
            <w:r w:rsidRPr="00BD2774">
              <w:rPr>
                <w:rFonts w:ascii="Verdana" w:hAnsi="Verdana"/>
                <w:sz w:val="16"/>
              </w:rPr>
              <w:t>1</w:t>
            </w:r>
          </w:p>
        </w:tc>
      </w:tr>
      <w:tr w:rsidR="00695A4D" w:rsidRPr="00BD2774">
        <w:trPr>
          <w:trHeight w:val="197"/>
        </w:trPr>
        <w:tc>
          <w:tcPr>
            <w:tcW w:w="1620" w:type="dxa"/>
          </w:tcPr>
          <w:p w:rsidR="00695A4D" w:rsidRPr="00BD2774" w:rsidRDefault="00695A4D" w:rsidP="00695A4D">
            <w:pPr>
              <w:jc w:val="center"/>
              <w:rPr>
                <w:sz w:val="16"/>
              </w:rPr>
            </w:pPr>
            <w:r w:rsidRPr="00BD2774">
              <w:rPr>
                <w:rFonts w:ascii="Verdana" w:hAnsi="Verdana"/>
                <w:sz w:val="16"/>
              </w:rPr>
              <w:t>11</w:t>
            </w:r>
          </w:p>
        </w:tc>
        <w:tc>
          <w:tcPr>
            <w:tcW w:w="1530" w:type="dxa"/>
          </w:tcPr>
          <w:p w:rsidR="00695A4D" w:rsidRPr="00BD2774" w:rsidRDefault="00695A4D" w:rsidP="00695A4D">
            <w:pPr>
              <w:jc w:val="center"/>
              <w:rPr>
                <w:sz w:val="16"/>
              </w:rPr>
            </w:pPr>
            <w:r w:rsidRPr="00BD2774">
              <w:rPr>
                <w:rFonts w:ascii="Verdana" w:hAnsi="Verdana"/>
                <w:sz w:val="16"/>
              </w:rPr>
              <w:t>1</w:t>
            </w:r>
          </w:p>
        </w:tc>
      </w:tr>
      <w:tr w:rsidR="00695A4D" w:rsidRPr="00BD2774">
        <w:trPr>
          <w:trHeight w:val="207"/>
        </w:trPr>
        <w:tc>
          <w:tcPr>
            <w:tcW w:w="1620" w:type="dxa"/>
          </w:tcPr>
          <w:p w:rsidR="00695A4D" w:rsidRPr="00BD2774" w:rsidRDefault="00695A4D" w:rsidP="00695A4D">
            <w:pPr>
              <w:jc w:val="center"/>
              <w:rPr>
                <w:sz w:val="16"/>
              </w:rPr>
            </w:pPr>
            <w:r w:rsidRPr="00BD2774">
              <w:rPr>
                <w:rFonts w:ascii="Verdana" w:hAnsi="Verdana"/>
                <w:sz w:val="16"/>
              </w:rPr>
              <w:t>13</w:t>
            </w:r>
          </w:p>
        </w:tc>
        <w:tc>
          <w:tcPr>
            <w:tcW w:w="1530" w:type="dxa"/>
          </w:tcPr>
          <w:p w:rsidR="00695A4D" w:rsidRPr="00BD2774" w:rsidRDefault="00695A4D" w:rsidP="00695A4D">
            <w:pPr>
              <w:jc w:val="center"/>
              <w:rPr>
                <w:sz w:val="16"/>
              </w:rPr>
            </w:pPr>
            <w:r w:rsidRPr="00BD2774">
              <w:rPr>
                <w:rFonts w:ascii="Verdana" w:hAnsi="Verdana"/>
                <w:sz w:val="16"/>
              </w:rPr>
              <w:t>1</w:t>
            </w:r>
          </w:p>
        </w:tc>
      </w:tr>
    </w:tbl>
    <w:p w:rsidR="00695A4D" w:rsidRPr="001E0878" w:rsidRDefault="00695A4D" w:rsidP="00695A4D">
      <w:pPr>
        <w:ind w:left="720"/>
        <w:rPr>
          <w:sz w:val="22"/>
        </w:rPr>
      </w:pPr>
      <w:r w:rsidRPr="001E0878">
        <w:rPr>
          <w:sz w:val="22"/>
        </w:rPr>
        <w:t>Which of the following screenshots from the STATPLOT menu will produce the appropriate boxplot for number of cans of soda eighth-graders drink per day? (For each item below, circle YES, NO, or I’M NOT SURE.)</w:t>
      </w:r>
    </w:p>
    <w:tbl>
      <w:tblPr>
        <w:tblW w:w="6930" w:type="dxa"/>
        <w:tblInd w:w="738" w:type="dxa"/>
        <w:tblLayout w:type="fixed"/>
        <w:tblLook w:val="0000"/>
      </w:tblPr>
      <w:tblGrid>
        <w:gridCol w:w="3420"/>
        <w:gridCol w:w="1260"/>
        <w:gridCol w:w="1260"/>
        <w:gridCol w:w="990"/>
      </w:tblGrid>
      <w:tr w:rsidR="00695A4D" w:rsidRPr="007A0DB6">
        <w:tblPrEx>
          <w:tblCellMar>
            <w:top w:w="0" w:type="dxa"/>
            <w:bottom w:w="0" w:type="dxa"/>
          </w:tblCellMar>
        </w:tblPrEx>
        <w:tc>
          <w:tcPr>
            <w:tcW w:w="3420" w:type="dxa"/>
          </w:tcPr>
          <w:p w:rsidR="00695A4D" w:rsidRPr="001E0878" w:rsidRDefault="00695A4D" w:rsidP="00695A4D">
            <w:pPr>
              <w:ind w:left="342"/>
              <w:rPr>
                <w:rFonts w:ascii="Tahoma" w:hAnsi="Tahoma"/>
                <w:color w:val="FF0000"/>
                <w:sz w:val="20"/>
              </w:rPr>
            </w:pPr>
            <w:r w:rsidRPr="001E0878">
              <w:rPr>
                <w:sz w:val="22"/>
              </w:rPr>
              <w:t xml:space="preserve">  </w:t>
            </w:r>
          </w:p>
        </w:tc>
        <w:tc>
          <w:tcPr>
            <w:tcW w:w="1260" w:type="dxa"/>
            <w:tcBorders>
              <w:bottom w:val="single" w:sz="4" w:space="0" w:color="auto"/>
            </w:tcBorders>
          </w:tcPr>
          <w:p w:rsidR="00695A4D" w:rsidRPr="001E0878" w:rsidRDefault="00695A4D" w:rsidP="00695A4D">
            <w:pPr>
              <w:ind w:left="-126" w:right="-108"/>
              <w:jc w:val="center"/>
              <w:rPr>
                <w:sz w:val="20"/>
              </w:rPr>
            </w:pPr>
          </w:p>
          <w:p w:rsidR="00695A4D" w:rsidRPr="001E0878" w:rsidRDefault="00695A4D" w:rsidP="00695A4D">
            <w:pPr>
              <w:ind w:left="-126" w:right="-108"/>
              <w:jc w:val="center"/>
              <w:rPr>
                <w:rFonts w:ascii="Tahoma" w:hAnsi="Tahoma"/>
                <w:sz w:val="20"/>
              </w:rPr>
            </w:pPr>
            <w:r w:rsidRPr="001E0878">
              <w:rPr>
                <w:sz w:val="20"/>
              </w:rPr>
              <w:t>Yes</w:t>
            </w:r>
          </w:p>
        </w:tc>
        <w:tc>
          <w:tcPr>
            <w:tcW w:w="1260" w:type="dxa"/>
            <w:tcBorders>
              <w:bottom w:val="single" w:sz="4" w:space="0" w:color="auto"/>
            </w:tcBorders>
          </w:tcPr>
          <w:p w:rsidR="00695A4D" w:rsidRPr="001E0878" w:rsidRDefault="00695A4D" w:rsidP="00695A4D">
            <w:pPr>
              <w:ind w:left="-90" w:right="-126" w:hanging="18"/>
              <w:jc w:val="center"/>
              <w:rPr>
                <w:sz w:val="20"/>
              </w:rPr>
            </w:pPr>
          </w:p>
          <w:p w:rsidR="00695A4D" w:rsidRPr="001E0878" w:rsidRDefault="00695A4D" w:rsidP="00695A4D">
            <w:pPr>
              <w:ind w:left="-90" w:right="-126" w:hanging="18"/>
              <w:jc w:val="center"/>
              <w:rPr>
                <w:rFonts w:ascii="Tahoma" w:hAnsi="Tahoma"/>
                <w:sz w:val="20"/>
              </w:rPr>
            </w:pPr>
            <w:r w:rsidRPr="001E0878">
              <w:rPr>
                <w:sz w:val="20"/>
              </w:rPr>
              <w:t>No</w:t>
            </w:r>
          </w:p>
        </w:tc>
        <w:tc>
          <w:tcPr>
            <w:tcW w:w="990" w:type="dxa"/>
            <w:tcBorders>
              <w:bottom w:val="single" w:sz="4" w:space="0" w:color="auto"/>
            </w:tcBorders>
          </w:tcPr>
          <w:p w:rsidR="00695A4D" w:rsidRPr="001E0878" w:rsidRDefault="00695A4D" w:rsidP="00695A4D">
            <w:pPr>
              <w:ind w:left="-72" w:right="-108"/>
              <w:jc w:val="center"/>
              <w:rPr>
                <w:sz w:val="20"/>
              </w:rPr>
            </w:pPr>
            <w:r w:rsidRPr="001E0878">
              <w:rPr>
                <w:sz w:val="20"/>
              </w:rPr>
              <w:t xml:space="preserve">I’m Not </w:t>
            </w:r>
          </w:p>
          <w:p w:rsidR="00695A4D" w:rsidRPr="001E0878" w:rsidRDefault="00695A4D" w:rsidP="00695A4D">
            <w:pPr>
              <w:ind w:left="-72" w:right="-108"/>
              <w:jc w:val="center"/>
              <w:rPr>
                <w:rFonts w:ascii="Tahoma" w:hAnsi="Tahoma"/>
                <w:sz w:val="20"/>
              </w:rPr>
            </w:pPr>
            <w:r w:rsidRPr="001E0878">
              <w:rPr>
                <w:sz w:val="20"/>
              </w:rPr>
              <w:t>Sure</w:t>
            </w:r>
          </w:p>
        </w:tc>
      </w:tr>
      <w:tr w:rsidR="00695A4D" w:rsidRPr="007A0DB6">
        <w:tblPrEx>
          <w:tblCellMar>
            <w:top w:w="0" w:type="dxa"/>
            <w:bottom w:w="0" w:type="dxa"/>
          </w:tblCellMar>
        </w:tblPrEx>
        <w:trPr>
          <w:trHeight w:val="1440"/>
        </w:trPr>
        <w:tc>
          <w:tcPr>
            <w:tcW w:w="3420" w:type="dxa"/>
            <w:tcBorders>
              <w:bottom w:val="single" w:sz="4" w:space="0" w:color="auto"/>
            </w:tcBorders>
          </w:tcPr>
          <w:p w:rsidR="00695A4D" w:rsidRPr="001E0878" w:rsidRDefault="0054252A" w:rsidP="00695A4D">
            <w:pPr>
              <w:numPr>
                <w:ilvl w:val="0"/>
                <w:numId w:val="16"/>
              </w:numPr>
              <w:spacing w:before="80"/>
              <w:jc w:val="both"/>
              <w:rPr>
                <w:rFonts w:ascii="Tahoma" w:hAnsi="Tahoma" w:cs="Tahoma"/>
                <w:sz w:val="20"/>
              </w:rPr>
            </w:pPr>
            <w:r>
              <w:rPr>
                <w:noProof/>
                <w:sz w:val="20"/>
                <w:szCs w:val="20"/>
                <w:lang w:val="en-NZ" w:eastAsia="en-NZ"/>
              </w:rPr>
              <w:drawing>
                <wp:anchor distT="0" distB="0" distL="114300" distR="114300" simplePos="0" relativeHeight="251657216" behindDoc="1" locked="0" layoutInCell="1" allowOverlap="1">
                  <wp:simplePos x="0" y="0"/>
                  <wp:positionH relativeFrom="column">
                    <wp:posOffset>224155</wp:posOffset>
                  </wp:positionH>
                  <wp:positionV relativeFrom="paragraph">
                    <wp:posOffset>-3810</wp:posOffset>
                  </wp:positionV>
                  <wp:extent cx="1270000" cy="863600"/>
                  <wp:effectExtent l="19050" t="0" r="6350" b="0"/>
                  <wp:wrapNone/>
                  <wp:docPr id="102" name="Picture 102" descr="sodadat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odadata1"/>
                          <pic:cNvPicPr>
                            <a:picLocks noChangeAspect="1" noChangeArrowheads="1"/>
                          </pic:cNvPicPr>
                        </pic:nvPicPr>
                        <pic:blipFill>
                          <a:blip r:embed="rId9"/>
                          <a:srcRect/>
                          <a:stretch>
                            <a:fillRect/>
                          </a:stretch>
                        </pic:blipFill>
                        <pic:spPr bwMode="auto">
                          <a:xfrm>
                            <a:off x="0" y="0"/>
                            <a:ext cx="1270000" cy="863600"/>
                          </a:xfrm>
                          <a:prstGeom prst="rect">
                            <a:avLst/>
                          </a:prstGeom>
                          <a:noFill/>
                          <a:ln w="9525">
                            <a:noFill/>
                            <a:miter lim="800000"/>
                            <a:headEnd/>
                            <a:tailEnd/>
                          </a:ln>
                        </pic:spPr>
                      </pic:pic>
                    </a:graphicData>
                  </a:graphic>
                </wp:anchor>
              </w:drawing>
            </w:r>
            <w:r w:rsidR="00695A4D" w:rsidRPr="001E0878">
              <w:rPr>
                <w:sz w:val="20"/>
              </w:rPr>
              <w:tab/>
            </w:r>
          </w:p>
        </w:tc>
        <w:tc>
          <w:tcPr>
            <w:tcW w:w="1260" w:type="dxa"/>
            <w:tcBorders>
              <w:top w:val="single" w:sz="4" w:space="0" w:color="auto"/>
              <w:bottom w:val="single" w:sz="4" w:space="0" w:color="auto"/>
            </w:tcBorders>
            <w:vAlign w:val="center"/>
          </w:tcPr>
          <w:p w:rsidR="00695A4D" w:rsidRPr="001E0878" w:rsidRDefault="00695A4D" w:rsidP="00695A4D">
            <w:pPr>
              <w:ind w:right="-108"/>
              <w:jc w:val="center"/>
              <w:rPr>
                <w:rFonts w:ascii="Tahoma" w:hAnsi="Tahoma"/>
                <w:sz w:val="20"/>
              </w:rPr>
            </w:pPr>
            <w:r w:rsidRPr="001E0878">
              <w:rPr>
                <w:sz w:val="20"/>
              </w:rPr>
              <w:t>1</w:t>
            </w:r>
          </w:p>
        </w:tc>
        <w:tc>
          <w:tcPr>
            <w:tcW w:w="1260" w:type="dxa"/>
            <w:tcBorders>
              <w:top w:val="single" w:sz="4" w:space="0" w:color="auto"/>
              <w:bottom w:val="single" w:sz="4" w:space="0" w:color="auto"/>
            </w:tcBorders>
            <w:vAlign w:val="center"/>
          </w:tcPr>
          <w:p w:rsidR="00695A4D" w:rsidRPr="001E0878" w:rsidRDefault="00695A4D" w:rsidP="00695A4D">
            <w:pPr>
              <w:ind w:right="-108"/>
              <w:jc w:val="center"/>
              <w:rPr>
                <w:rFonts w:ascii="Tahoma" w:hAnsi="Tahoma"/>
                <w:sz w:val="20"/>
              </w:rPr>
            </w:pPr>
            <w:r w:rsidRPr="001E0878">
              <w:rPr>
                <w:sz w:val="20"/>
              </w:rPr>
              <w:t>2</w:t>
            </w:r>
          </w:p>
        </w:tc>
        <w:tc>
          <w:tcPr>
            <w:tcW w:w="990" w:type="dxa"/>
            <w:tcBorders>
              <w:top w:val="single" w:sz="4" w:space="0" w:color="auto"/>
              <w:bottom w:val="single" w:sz="4" w:space="0" w:color="auto"/>
            </w:tcBorders>
            <w:vAlign w:val="center"/>
          </w:tcPr>
          <w:p w:rsidR="00695A4D" w:rsidRPr="001E0878" w:rsidRDefault="00695A4D" w:rsidP="00695A4D">
            <w:pPr>
              <w:ind w:right="-108"/>
              <w:jc w:val="center"/>
              <w:rPr>
                <w:rFonts w:ascii="Tahoma" w:hAnsi="Tahoma"/>
                <w:sz w:val="20"/>
              </w:rPr>
            </w:pPr>
            <w:r w:rsidRPr="001E0878">
              <w:rPr>
                <w:sz w:val="20"/>
              </w:rPr>
              <w:t>3</w:t>
            </w:r>
          </w:p>
        </w:tc>
      </w:tr>
      <w:tr w:rsidR="00695A4D" w:rsidRPr="007A0DB6">
        <w:tblPrEx>
          <w:tblCellMar>
            <w:top w:w="0" w:type="dxa"/>
            <w:bottom w:w="0" w:type="dxa"/>
          </w:tblCellMar>
        </w:tblPrEx>
        <w:trPr>
          <w:trHeight w:val="1440"/>
        </w:trPr>
        <w:tc>
          <w:tcPr>
            <w:tcW w:w="3420" w:type="dxa"/>
            <w:tcBorders>
              <w:top w:val="single" w:sz="4" w:space="0" w:color="auto"/>
              <w:bottom w:val="single" w:sz="4" w:space="0" w:color="auto"/>
            </w:tcBorders>
          </w:tcPr>
          <w:p w:rsidR="00695A4D" w:rsidRPr="001E0878" w:rsidRDefault="0054252A" w:rsidP="00695A4D">
            <w:pPr>
              <w:numPr>
                <w:ilvl w:val="0"/>
                <w:numId w:val="16"/>
              </w:numPr>
              <w:spacing w:before="80"/>
              <w:rPr>
                <w:rFonts w:ascii="Tahoma" w:hAnsi="Tahoma" w:cs="Tahoma"/>
                <w:sz w:val="20"/>
              </w:rPr>
            </w:pPr>
            <w:r>
              <w:rPr>
                <w:noProof/>
                <w:sz w:val="20"/>
                <w:szCs w:val="20"/>
                <w:lang w:val="en-NZ" w:eastAsia="en-NZ"/>
              </w:rPr>
              <w:drawing>
                <wp:anchor distT="0" distB="0" distL="114300" distR="114300" simplePos="0" relativeHeight="251658240" behindDoc="1" locked="0" layoutInCell="1" allowOverlap="1">
                  <wp:simplePos x="0" y="0"/>
                  <wp:positionH relativeFrom="column">
                    <wp:posOffset>224155</wp:posOffset>
                  </wp:positionH>
                  <wp:positionV relativeFrom="paragraph">
                    <wp:posOffset>31115</wp:posOffset>
                  </wp:positionV>
                  <wp:extent cx="1270000" cy="863600"/>
                  <wp:effectExtent l="19050" t="0" r="6350" b="0"/>
                  <wp:wrapNone/>
                  <wp:docPr id="103" name="Picture 103" descr="sodada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sodadata2"/>
                          <pic:cNvPicPr>
                            <a:picLocks noChangeAspect="1" noChangeArrowheads="1"/>
                          </pic:cNvPicPr>
                        </pic:nvPicPr>
                        <pic:blipFill>
                          <a:blip r:embed="rId10"/>
                          <a:srcRect/>
                          <a:stretch>
                            <a:fillRect/>
                          </a:stretch>
                        </pic:blipFill>
                        <pic:spPr bwMode="auto">
                          <a:xfrm>
                            <a:off x="0" y="0"/>
                            <a:ext cx="1270000" cy="863600"/>
                          </a:xfrm>
                          <a:prstGeom prst="rect">
                            <a:avLst/>
                          </a:prstGeom>
                          <a:noFill/>
                          <a:ln w="9525">
                            <a:noFill/>
                            <a:miter lim="800000"/>
                            <a:headEnd/>
                            <a:tailEnd/>
                          </a:ln>
                        </pic:spPr>
                      </pic:pic>
                    </a:graphicData>
                  </a:graphic>
                </wp:anchor>
              </w:drawing>
            </w:r>
          </w:p>
        </w:tc>
        <w:tc>
          <w:tcPr>
            <w:tcW w:w="1260" w:type="dxa"/>
            <w:tcBorders>
              <w:top w:val="single" w:sz="4" w:space="0" w:color="auto"/>
              <w:bottom w:val="single" w:sz="4" w:space="0" w:color="auto"/>
            </w:tcBorders>
            <w:vAlign w:val="center"/>
          </w:tcPr>
          <w:p w:rsidR="00695A4D" w:rsidRPr="001E0878" w:rsidRDefault="00695A4D" w:rsidP="00695A4D">
            <w:pPr>
              <w:ind w:right="-108"/>
              <w:jc w:val="center"/>
              <w:rPr>
                <w:rFonts w:ascii="Tahoma" w:hAnsi="Tahoma"/>
                <w:sz w:val="20"/>
              </w:rPr>
            </w:pPr>
            <w:r w:rsidRPr="001E0878">
              <w:rPr>
                <w:sz w:val="20"/>
              </w:rPr>
              <w:t>1</w:t>
            </w:r>
          </w:p>
        </w:tc>
        <w:tc>
          <w:tcPr>
            <w:tcW w:w="1260" w:type="dxa"/>
            <w:tcBorders>
              <w:top w:val="single" w:sz="4" w:space="0" w:color="auto"/>
              <w:bottom w:val="single" w:sz="4" w:space="0" w:color="auto"/>
            </w:tcBorders>
            <w:vAlign w:val="center"/>
          </w:tcPr>
          <w:p w:rsidR="00695A4D" w:rsidRPr="001E0878" w:rsidRDefault="00695A4D" w:rsidP="00695A4D">
            <w:pPr>
              <w:ind w:right="-108"/>
              <w:jc w:val="center"/>
              <w:rPr>
                <w:rFonts w:ascii="Tahoma" w:hAnsi="Tahoma"/>
                <w:sz w:val="20"/>
              </w:rPr>
            </w:pPr>
            <w:r w:rsidRPr="001E0878">
              <w:rPr>
                <w:sz w:val="20"/>
              </w:rPr>
              <w:t>2</w:t>
            </w:r>
          </w:p>
        </w:tc>
        <w:tc>
          <w:tcPr>
            <w:tcW w:w="990" w:type="dxa"/>
            <w:tcBorders>
              <w:top w:val="single" w:sz="4" w:space="0" w:color="auto"/>
              <w:bottom w:val="single" w:sz="4" w:space="0" w:color="auto"/>
            </w:tcBorders>
            <w:vAlign w:val="center"/>
          </w:tcPr>
          <w:p w:rsidR="00695A4D" w:rsidRPr="001E0878" w:rsidRDefault="00695A4D" w:rsidP="00695A4D">
            <w:pPr>
              <w:ind w:right="-108"/>
              <w:jc w:val="center"/>
              <w:rPr>
                <w:rFonts w:ascii="Tahoma" w:hAnsi="Tahoma"/>
                <w:sz w:val="20"/>
              </w:rPr>
            </w:pPr>
            <w:r w:rsidRPr="001E0878">
              <w:rPr>
                <w:sz w:val="20"/>
              </w:rPr>
              <w:t>3</w:t>
            </w:r>
          </w:p>
        </w:tc>
      </w:tr>
      <w:tr w:rsidR="00695A4D" w:rsidRPr="007A0DB6">
        <w:tblPrEx>
          <w:tblCellMar>
            <w:top w:w="0" w:type="dxa"/>
            <w:bottom w:w="0" w:type="dxa"/>
          </w:tblCellMar>
        </w:tblPrEx>
        <w:trPr>
          <w:trHeight w:val="1440"/>
        </w:trPr>
        <w:tc>
          <w:tcPr>
            <w:tcW w:w="3420" w:type="dxa"/>
            <w:tcBorders>
              <w:top w:val="single" w:sz="4" w:space="0" w:color="auto"/>
              <w:bottom w:val="single" w:sz="4" w:space="0" w:color="auto"/>
            </w:tcBorders>
          </w:tcPr>
          <w:p w:rsidR="00695A4D" w:rsidRPr="001E0878" w:rsidRDefault="0054252A" w:rsidP="00695A4D">
            <w:pPr>
              <w:numPr>
                <w:ilvl w:val="0"/>
                <w:numId w:val="16"/>
              </w:numPr>
              <w:spacing w:before="80"/>
              <w:rPr>
                <w:rFonts w:ascii="Tahoma" w:hAnsi="Tahoma" w:cs="Tahoma"/>
                <w:sz w:val="20"/>
              </w:rPr>
            </w:pPr>
            <w:r>
              <w:rPr>
                <w:noProof/>
                <w:sz w:val="20"/>
                <w:szCs w:val="20"/>
                <w:lang w:val="en-NZ" w:eastAsia="en-NZ"/>
              </w:rPr>
              <w:drawing>
                <wp:anchor distT="0" distB="0" distL="114300" distR="114300" simplePos="0" relativeHeight="251659264" behindDoc="1" locked="0" layoutInCell="1" allowOverlap="1">
                  <wp:simplePos x="0" y="0"/>
                  <wp:positionH relativeFrom="column">
                    <wp:posOffset>224155</wp:posOffset>
                  </wp:positionH>
                  <wp:positionV relativeFrom="paragraph">
                    <wp:posOffset>25400</wp:posOffset>
                  </wp:positionV>
                  <wp:extent cx="1270000" cy="863600"/>
                  <wp:effectExtent l="19050" t="0" r="6350" b="0"/>
                  <wp:wrapNone/>
                  <wp:docPr id="104" name="Picture 104" descr="sodadat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sodadata3"/>
                          <pic:cNvPicPr>
                            <a:picLocks noChangeAspect="1" noChangeArrowheads="1"/>
                          </pic:cNvPicPr>
                        </pic:nvPicPr>
                        <pic:blipFill>
                          <a:blip r:embed="rId11"/>
                          <a:srcRect/>
                          <a:stretch>
                            <a:fillRect/>
                          </a:stretch>
                        </pic:blipFill>
                        <pic:spPr bwMode="auto">
                          <a:xfrm>
                            <a:off x="0" y="0"/>
                            <a:ext cx="1270000" cy="863600"/>
                          </a:xfrm>
                          <a:prstGeom prst="rect">
                            <a:avLst/>
                          </a:prstGeom>
                          <a:noFill/>
                          <a:ln w="9525">
                            <a:noFill/>
                            <a:miter lim="800000"/>
                            <a:headEnd/>
                            <a:tailEnd/>
                          </a:ln>
                        </pic:spPr>
                      </pic:pic>
                    </a:graphicData>
                  </a:graphic>
                </wp:anchor>
              </w:drawing>
            </w:r>
          </w:p>
        </w:tc>
        <w:tc>
          <w:tcPr>
            <w:tcW w:w="1260" w:type="dxa"/>
            <w:tcBorders>
              <w:top w:val="single" w:sz="4" w:space="0" w:color="auto"/>
              <w:bottom w:val="single" w:sz="4" w:space="0" w:color="auto"/>
            </w:tcBorders>
            <w:vAlign w:val="center"/>
          </w:tcPr>
          <w:p w:rsidR="00695A4D" w:rsidRPr="001E0878" w:rsidRDefault="00695A4D" w:rsidP="00695A4D">
            <w:pPr>
              <w:ind w:right="-108"/>
              <w:jc w:val="center"/>
              <w:rPr>
                <w:rFonts w:ascii="Tahoma" w:hAnsi="Tahoma"/>
                <w:sz w:val="20"/>
              </w:rPr>
            </w:pPr>
            <w:r w:rsidRPr="001E0878">
              <w:rPr>
                <w:sz w:val="20"/>
              </w:rPr>
              <w:t>1</w:t>
            </w:r>
          </w:p>
        </w:tc>
        <w:tc>
          <w:tcPr>
            <w:tcW w:w="1260" w:type="dxa"/>
            <w:tcBorders>
              <w:top w:val="single" w:sz="4" w:space="0" w:color="auto"/>
              <w:bottom w:val="single" w:sz="4" w:space="0" w:color="auto"/>
            </w:tcBorders>
            <w:vAlign w:val="center"/>
          </w:tcPr>
          <w:p w:rsidR="00695A4D" w:rsidRPr="001E0878" w:rsidRDefault="00695A4D" w:rsidP="00695A4D">
            <w:pPr>
              <w:ind w:right="-108"/>
              <w:jc w:val="center"/>
              <w:rPr>
                <w:rFonts w:ascii="Tahoma" w:hAnsi="Tahoma"/>
                <w:sz w:val="20"/>
              </w:rPr>
            </w:pPr>
            <w:r w:rsidRPr="001E0878">
              <w:rPr>
                <w:sz w:val="20"/>
              </w:rPr>
              <w:t>2</w:t>
            </w:r>
          </w:p>
        </w:tc>
        <w:tc>
          <w:tcPr>
            <w:tcW w:w="990" w:type="dxa"/>
            <w:tcBorders>
              <w:top w:val="single" w:sz="4" w:space="0" w:color="auto"/>
              <w:bottom w:val="single" w:sz="4" w:space="0" w:color="auto"/>
            </w:tcBorders>
            <w:vAlign w:val="center"/>
          </w:tcPr>
          <w:p w:rsidR="00695A4D" w:rsidRPr="001E0878" w:rsidRDefault="00695A4D" w:rsidP="00695A4D">
            <w:pPr>
              <w:ind w:right="-108"/>
              <w:jc w:val="center"/>
              <w:rPr>
                <w:rFonts w:ascii="Tahoma" w:hAnsi="Tahoma"/>
                <w:sz w:val="20"/>
              </w:rPr>
            </w:pPr>
            <w:r w:rsidRPr="001E0878">
              <w:rPr>
                <w:sz w:val="20"/>
              </w:rPr>
              <w:t>3</w:t>
            </w:r>
          </w:p>
        </w:tc>
      </w:tr>
      <w:tr w:rsidR="00695A4D" w:rsidRPr="007A0DB6">
        <w:tblPrEx>
          <w:tblCellMar>
            <w:top w:w="0" w:type="dxa"/>
            <w:bottom w:w="0" w:type="dxa"/>
          </w:tblCellMar>
        </w:tblPrEx>
        <w:trPr>
          <w:trHeight w:val="1440"/>
        </w:trPr>
        <w:tc>
          <w:tcPr>
            <w:tcW w:w="3420" w:type="dxa"/>
            <w:tcBorders>
              <w:top w:val="single" w:sz="4" w:space="0" w:color="auto"/>
              <w:bottom w:val="single" w:sz="4" w:space="0" w:color="auto"/>
            </w:tcBorders>
          </w:tcPr>
          <w:p w:rsidR="00695A4D" w:rsidRPr="001E0878" w:rsidRDefault="0054252A" w:rsidP="00695A4D">
            <w:pPr>
              <w:numPr>
                <w:ilvl w:val="0"/>
                <w:numId w:val="16"/>
              </w:numPr>
              <w:spacing w:before="80"/>
              <w:rPr>
                <w:rFonts w:ascii="Tahoma" w:hAnsi="Tahoma" w:cs="Tahoma"/>
                <w:sz w:val="20"/>
              </w:rPr>
            </w:pPr>
            <w:r>
              <w:rPr>
                <w:noProof/>
                <w:sz w:val="20"/>
                <w:szCs w:val="20"/>
                <w:lang w:val="en-NZ" w:eastAsia="en-NZ"/>
              </w:rPr>
              <w:drawing>
                <wp:anchor distT="0" distB="0" distL="114300" distR="114300" simplePos="0" relativeHeight="251660288" behindDoc="1" locked="0" layoutInCell="1" allowOverlap="1">
                  <wp:simplePos x="0" y="0"/>
                  <wp:positionH relativeFrom="column">
                    <wp:posOffset>224155</wp:posOffset>
                  </wp:positionH>
                  <wp:positionV relativeFrom="paragraph">
                    <wp:posOffset>19685</wp:posOffset>
                  </wp:positionV>
                  <wp:extent cx="1270000" cy="863600"/>
                  <wp:effectExtent l="19050" t="0" r="6350" b="0"/>
                  <wp:wrapNone/>
                  <wp:docPr id="105" name="Picture 105" descr="sodada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sodadata4"/>
                          <pic:cNvPicPr>
                            <a:picLocks noChangeAspect="1" noChangeArrowheads="1"/>
                          </pic:cNvPicPr>
                        </pic:nvPicPr>
                        <pic:blipFill>
                          <a:blip r:embed="rId12"/>
                          <a:srcRect/>
                          <a:stretch>
                            <a:fillRect/>
                          </a:stretch>
                        </pic:blipFill>
                        <pic:spPr bwMode="auto">
                          <a:xfrm>
                            <a:off x="0" y="0"/>
                            <a:ext cx="1270000" cy="863600"/>
                          </a:xfrm>
                          <a:prstGeom prst="rect">
                            <a:avLst/>
                          </a:prstGeom>
                          <a:noFill/>
                          <a:ln w="9525">
                            <a:noFill/>
                            <a:miter lim="800000"/>
                            <a:headEnd/>
                            <a:tailEnd/>
                          </a:ln>
                        </pic:spPr>
                      </pic:pic>
                    </a:graphicData>
                  </a:graphic>
                </wp:anchor>
              </w:drawing>
            </w:r>
          </w:p>
        </w:tc>
        <w:tc>
          <w:tcPr>
            <w:tcW w:w="1260" w:type="dxa"/>
            <w:tcBorders>
              <w:top w:val="single" w:sz="4" w:space="0" w:color="auto"/>
              <w:bottom w:val="single" w:sz="4" w:space="0" w:color="auto"/>
            </w:tcBorders>
            <w:vAlign w:val="center"/>
          </w:tcPr>
          <w:p w:rsidR="00695A4D" w:rsidRPr="001E0878" w:rsidRDefault="00695A4D" w:rsidP="00695A4D">
            <w:pPr>
              <w:ind w:right="-108"/>
              <w:jc w:val="center"/>
              <w:rPr>
                <w:rFonts w:ascii="Tahoma" w:hAnsi="Tahoma"/>
                <w:sz w:val="20"/>
              </w:rPr>
            </w:pPr>
            <w:r w:rsidRPr="001E0878">
              <w:rPr>
                <w:sz w:val="20"/>
              </w:rPr>
              <w:t>1</w:t>
            </w:r>
          </w:p>
        </w:tc>
        <w:tc>
          <w:tcPr>
            <w:tcW w:w="1260" w:type="dxa"/>
            <w:tcBorders>
              <w:top w:val="single" w:sz="4" w:space="0" w:color="auto"/>
              <w:bottom w:val="single" w:sz="4" w:space="0" w:color="auto"/>
            </w:tcBorders>
            <w:vAlign w:val="center"/>
          </w:tcPr>
          <w:p w:rsidR="00695A4D" w:rsidRPr="001E0878" w:rsidRDefault="00695A4D" w:rsidP="00695A4D">
            <w:pPr>
              <w:ind w:right="-108"/>
              <w:jc w:val="center"/>
              <w:rPr>
                <w:rFonts w:ascii="Tahoma" w:hAnsi="Tahoma"/>
                <w:sz w:val="20"/>
              </w:rPr>
            </w:pPr>
            <w:r w:rsidRPr="001E0878">
              <w:rPr>
                <w:sz w:val="20"/>
              </w:rPr>
              <w:t>2</w:t>
            </w:r>
          </w:p>
        </w:tc>
        <w:tc>
          <w:tcPr>
            <w:tcW w:w="990" w:type="dxa"/>
            <w:tcBorders>
              <w:top w:val="single" w:sz="4" w:space="0" w:color="auto"/>
              <w:bottom w:val="single" w:sz="4" w:space="0" w:color="auto"/>
            </w:tcBorders>
            <w:vAlign w:val="center"/>
          </w:tcPr>
          <w:p w:rsidR="00695A4D" w:rsidRPr="001E0878" w:rsidRDefault="00695A4D" w:rsidP="00695A4D">
            <w:pPr>
              <w:ind w:right="-108"/>
              <w:jc w:val="center"/>
              <w:rPr>
                <w:rFonts w:ascii="Tahoma" w:hAnsi="Tahoma"/>
                <w:sz w:val="20"/>
              </w:rPr>
            </w:pPr>
            <w:r w:rsidRPr="001E0878">
              <w:rPr>
                <w:sz w:val="20"/>
              </w:rPr>
              <w:t>3</w:t>
            </w:r>
          </w:p>
        </w:tc>
      </w:tr>
    </w:tbl>
    <w:p w:rsidR="00695A4D" w:rsidRPr="007A0DB6" w:rsidRDefault="00695A4D" w:rsidP="00695A4D">
      <w:pPr>
        <w:rPr>
          <w:rFonts w:ascii="Verdana" w:hAnsi="Verdana"/>
          <w:sz w:val="20"/>
        </w:rPr>
      </w:pPr>
    </w:p>
    <w:p w:rsidR="00695A4D" w:rsidRPr="001E0878" w:rsidRDefault="00695A4D" w:rsidP="00695A4D">
      <w:pPr>
        <w:jc w:val="center"/>
        <w:rPr>
          <w:sz w:val="22"/>
        </w:rPr>
      </w:pPr>
      <w:r w:rsidRPr="00995948">
        <w:rPr>
          <w:i/>
          <w:sz w:val="22"/>
        </w:rPr>
        <w:t>Figure 2</w:t>
      </w:r>
      <w:r w:rsidRPr="00995948">
        <w:rPr>
          <w:sz w:val="22"/>
        </w:rPr>
        <w:t xml:space="preserve">. </w:t>
      </w:r>
      <w:r>
        <w:rPr>
          <w:i/>
          <w:iCs/>
          <w:sz w:val="22"/>
        </w:rPr>
        <w:t>Sample</w:t>
      </w:r>
      <w:r w:rsidRPr="003E20F5">
        <w:rPr>
          <w:i/>
          <w:iCs/>
          <w:sz w:val="22"/>
        </w:rPr>
        <w:t xml:space="preserve"> item</w:t>
      </w:r>
      <w:r>
        <w:rPr>
          <w:i/>
          <w:iCs/>
          <w:sz w:val="22"/>
        </w:rPr>
        <w:t xml:space="preserve"> (item #5 from the pilot study) </w:t>
      </w:r>
      <w:r w:rsidRPr="003E20F5">
        <w:rPr>
          <w:i/>
          <w:iCs/>
          <w:sz w:val="22"/>
        </w:rPr>
        <w:t>measuring TPSK.</w:t>
      </w:r>
    </w:p>
    <w:p w:rsidR="00695A4D" w:rsidRPr="00995948" w:rsidRDefault="00695A4D" w:rsidP="00695A4D">
      <w:pPr>
        <w:jc w:val="both"/>
        <w:rPr>
          <w:sz w:val="22"/>
        </w:rPr>
      </w:pPr>
    </w:p>
    <w:p w:rsidR="00695A4D" w:rsidRPr="00995948" w:rsidRDefault="00695A4D" w:rsidP="00695A4D">
      <w:pPr>
        <w:jc w:val="both"/>
        <w:rPr>
          <w:sz w:val="22"/>
        </w:rPr>
      </w:pPr>
      <w:r w:rsidRPr="00995948">
        <w:rPr>
          <w:sz w:val="22"/>
        </w:rPr>
        <w:t>SAMPLE</w:t>
      </w:r>
    </w:p>
    <w:p w:rsidR="00695A4D" w:rsidRDefault="00695A4D" w:rsidP="00695A4D">
      <w:pPr>
        <w:ind w:firstLine="720"/>
        <w:jc w:val="both"/>
        <w:rPr>
          <w:sz w:val="22"/>
        </w:rPr>
      </w:pPr>
      <w:r>
        <w:rPr>
          <w:sz w:val="22"/>
        </w:rPr>
        <w:t xml:space="preserve">Some universities in the US have only recently created new programs for middle school teacher, and so annual enrollment for this population in a large university may be only about 30 students. </w:t>
      </w:r>
      <w:r w:rsidRPr="001E0878">
        <w:rPr>
          <w:sz w:val="22"/>
        </w:rPr>
        <w:t>Th</w:t>
      </w:r>
      <w:r>
        <w:rPr>
          <w:sz w:val="22"/>
        </w:rPr>
        <w:t>is study’s</w:t>
      </w:r>
      <w:r w:rsidRPr="001E0878">
        <w:rPr>
          <w:sz w:val="22"/>
        </w:rPr>
        <w:t xml:space="preserve"> sample comprised </w:t>
      </w:r>
      <w:r>
        <w:rPr>
          <w:sz w:val="22"/>
        </w:rPr>
        <w:t xml:space="preserve">all </w:t>
      </w:r>
      <w:r w:rsidRPr="001E0878">
        <w:rPr>
          <w:sz w:val="22"/>
        </w:rPr>
        <w:t>20 teachers</w:t>
      </w:r>
      <w:r>
        <w:rPr>
          <w:sz w:val="22"/>
        </w:rPr>
        <w:t xml:space="preserve"> </w:t>
      </w:r>
      <w:r w:rsidRPr="001E0878">
        <w:rPr>
          <w:sz w:val="22"/>
        </w:rPr>
        <w:t xml:space="preserve">enrolled in a </w:t>
      </w:r>
      <w:r>
        <w:rPr>
          <w:sz w:val="22"/>
        </w:rPr>
        <w:t>M</w:t>
      </w:r>
      <w:r w:rsidRPr="001E0878">
        <w:rPr>
          <w:sz w:val="22"/>
        </w:rPr>
        <w:t xml:space="preserve">aster of </w:t>
      </w:r>
      <w:r>
        <w:rPr>
          <w:sz w:val="22"/>
        </w:rPr>
        <w:t>E</w:t>
      </w:r>
      <w:r w:rsidRPr="001E0878">
        <w:rPr>
          <w:sz w:val="22"/>
        </w:rPr>
        <w:t xml:space="preserve">ducation in Middle School Mathematics Teaching </w:t>
      </w:r>
      <w:r>
        <w:rPr>
          <w:sz w:val="22"/>
        </w:rPr>
        <w:t xml:space="preserve">degree program </w:t>
      </w:r>
      <w:r w:rsidRPr="001E0878">
        <w:rPr>
          <w:sz w:val="22"/>
        </w:rPr>
        <w:t xml:space="preserve">in which a large number of courses are delivered online. </w:t>
      </w:r>
      <w:r>
        <w:rPr>
          <w:sz w:val="22"/>
        </w:rPr>
        <w:t xml:space="preserve">The degree resides in the </w:t>
      </w:r>
      <w:r w:rsidRPr="001E0878">
        <w:rPr>
          <w:sz w:val="22"/>
        </w:rPr>
        <w:t xml:space="preserve">Mathematics Department at a Doctorate-granting public university in the south-central United States </w:t>
      </w:r>
      <w:r>
        <w:rPr>
          <w:sz w:val="22"/>
        </w:rPr>
        <w:t>has more than 25,000 students (</w:t>
      </w:r>
      <w:r w:rsidRPr="001E0878">
        <w:rPr>
          <w:sz w:val="22"/>
        </w:rPr>
        <w:t>30% ethnic minority)</w:t>
      </w:r>
      <w:r>
        <w:rPr>
          <w:sz w:val="22"/>
        </w:rPr>
        <w:t xml:space="preserve"> and produces the most certified teachers in the state. </w:t>
      </w:r>
      <w:r w:rsidRPr="001E0878">
        <w:rPr>
          <w:sz w:val="22"/>
        </w:rPr>
        <w:t xml:space="preserve"> </w:t>
      </w:r>
    </w:p>
    <w:p w:rsidR="00695A4D" w:rsidRDefault="00695A4D" w:rsidP="00695A4D">
      <w:pPr>
        <w:jc w:val="both"/>
        <w:rPr>
          <w:sz w:val="22"/>
        </w:rPr>
      </w:pPr>
    </w:p>
    <w:p w:rsidR="00695A4D" w:rsidRPr="006206A5" w:rsidRDefault="00695A4D" w:rsidP="00695A4D">
      <w:pPr>
        <w:jc w:val="both"/>
        <w:rPr>
          <w:i/>
          <w:sz w:val="22"/>
        </w:rPr>
      </w:pPr>
      <w:r w:rsidRPr="006206A5">
        <w:rPr>
          <w:i/>
          <w:sz w:val="22"/>
        </w:rPr>
        <w:t>Table 2. Demographics of Participants</w:t>
      </w:r>
    </w:p>
    <w:tbl>
      <w:tblPr>
        <w:tblW w:w="0" w:type="auto"/>
        <w:tblLook w:val="00BF"/>
      </w:tblPr>
      <w:tblGrid>
        <w:gridCol w:w="2538"/>
        <w:gridCol w:w="1710"/>
        <w:gridCol w:w="1890"/>
        <w:gridCol w:w="2160"/>
      </w:tblGrid>
      <w:tr w:rsidR="00695A4D" w:rsidRPr="00161BBD">
        <w:tc>
          <w:tcPr>
            <w:tcW w:w="2538" w:type="dxa"/>
            <w:tcBorders>
              <w:top w:val="single" w:sz="4" w:space="0" w:color="auto"/>
              <w:bottom w:val="single" w:sz="4" w:space="0" w:color="auto"/>
            </w:tcBorders>
          </w:tcPr>
          <w:p w:rsidR="00695A4D" w:rsidRPr="00161BBD" w:rsidRDefault="00695A4D" w:rsidP="00695A4D">
            <w:pPr>
              <w:jc w:val="both"/>
              <w:rPr>
                <w:sz w:val="22"/>
              </w:rPr>
            </w:pPr>
            <w:r>
              <w:rPr>
                <w:sz w:val="22"/>
              </w:rPr>
              <w:t>AREA</w:t>
            </w:r>
          </w:p>
        </w:tc>
        <w:tc>
          <w:tcPr>
            <w:tcW w:w="1710" w:type="dxa"/>
            <w:tcBorders>
              <w:top w:val="single" w:sz="4" w:space="0" w:color="auto"/>
              <w:bottom w:val="single" w:sz="4" w:space="0" w:color="auto"/>
            </w:tcBorders>
          </w:tcPr>
          <w:p w:rsidR="00695A4D" w:rsidRPr="00161BBD" w:rsidRDefault="00695A4D" w:rsidP="00695A4D">
            <w:pPr>
              <w:jc w:val="both"/>
              <w:rPr>
                <w:sz w:val="22"/>
              </w:rPr>
            </w:pPr>
          </w:p>
        </w:tc>
        <w:tc>
          <w:tcPr>
            <w:tcW w:w="1890" w:type="dxa"/>
            <w:tcBorders>
              <w:top w:val="single" w:sz="4" w:space="0" w:color="auto"/>
              <w:bottom w:val="single" w:sz="4" w:space="0" w:color="auto"/>
            </w:tcBorders>
          </w:tcPr>
          <w:p w:rsidR="00695A4D" w:rsidRPr="00161BBD" w:rsidRDefault="00695A4D" w:rsidP="00695A4D">
            <w:pPr>
              <w:jc w:val="both"/>
              <w:rPr>
                <w:sz w:val="22"/>
              </w:rPr>
            </w:pPr>
            <w:r>
              <w:rPr>
                <w:sz w:val="22"/>
              </w:rPr>
              <w:t>DISTRIBUTION</w:t>
            </w:r>
          </w:p>
        </w:tc>
        <w:tc>
          <w:tcPr>
            <w:tcW w:w="2160" w:type="dxa"/>
            <w:tcBorders>
              <w:top w:val="single" w:sz="4" w:space="0" w:color="auto"/>
              <w:bottom w:val="single" w:sz="4" w:space="0" w:color="auto"/>
            </w:tcBorders>
          </w:tcPr>
          <w:p w:rsidR="00695A4D" w:rsidRPr="00161BBD" w:rsidRDefault="00695A4D" w:rsidP="00695A4D">
            <w:pPr>
              <w:jc w:val="both"/>
              <w:rPr>
                <w:sz w:val="22"/>
              </w:rPr>
            </w:pPr>
          </w:p>
        </w:tc>
      </w:tr>
      <w:tr w:rsidR="00695A4D" w:rsidRPr="00161BBD">
        <w:tc>
          <w:tcPr>
            <w:tcW w:w="2538" w:type="dxa"/>
            <w:tcBorders>
              <w:top w:val="single" w:sz="4" w:space="0" w:color="auto"/>
            </w:tcBorders>
          </w:tcPr>
          <w:p w:rsidR="00695A4D" w:rsidRPr="00161BBD" w:rsidRDefault="00695A4D" w:rsidP="00695A4D">
            <w:pPr>
              <w:jc w:val="both"/>
              <w:rPr>
                <w:sz w:val="22"/>
              </w:rPr>
            </w:pPr>
            <w:r w:rsidRPr="00161BBD">
              <w:rPr>
                <w:sz w:val="22"/>
              </w:rPr>
              <w:t>Gender</w:t>
            </w:r>
          </w:p>
        </w:tc>
        <w:tc>
          <w:tcPr>
            <w:tcW w:w="1710" w:type="dxa"/>
            <w:tcBorders>
              <w:top w:val="single" w:sz="4" w:space="0" w:color="auto"/>
            </w:tcBorders>
          </w:tcPr>
          <w:p w:rsidR="00695A4D" w:rsidRPr="00161BBD" w:rsidRDefault="00695A4D" w:rsidP="00695A4D">
            <w:pPr>
              <w:jc w:val="both"/>
              <w:rPr>
                <w:sz w:val="22"/>
              </w:rPr>
            </w:pPr>
            <w:r>
              <w:rPr>
                <w:sz w:val="22"/>
              </w:rPr>
              <w:t>f</w:t>
            </w:r>
            <w:r w:rsidRPr="00161BBD">
              <w:rPr>
                <w:sz w:val="22"/>
              </w:rPr>
              <w:t>emale (16)</w:t>
            </w:r>
          </w:p>
        </w:tc>
        <w:tc>
          <w:tcPr>
            <w:tcW w:w="1890" w:type="dxa"/>
            <w:tcBorders>
              <w:top w:val="single" w:sz="4" w:space="0" w:color="auto"/>
            </w:tcBorders>
          </w:tcPr>
          <w:p w:rsidR="00695A4D" w:rsidRPr="00161BBD" w:rsidRDefault="00695A4D" w:rsidP="00695A4D">
            <w:pPr>
              <w:jc w:val="both"/>
              <w:rPr>
                <w:sz w:val="22"/>
              </w:rPr>
            </w:pPr>
            <w:r>
              <w:rPr>
                <w:sz w:val="22"/>
              </w:rPr>
              <w:t>m</w:t>
            </w:r>
            <w:r w:rsidRPr="00161BBD">
              <w:rPr>
                <w:sz w:val="22"/>
              </w:rPr>
              <w:t>ale (4)</w:t>
            </w:r>
          </w:p>
        </w:tc>
        <w:tc>
          <w:tcPr>
            <w:tcW w:w="2160" w:type="dxa"/>
            <w:tcBorders>
              <w:top w:val="single" w:sz="4" w:space="0" w:color="auto"/>
            </w:tcBorders>
          </w:tcPr>
          <w:p w:rsidR="00695A4D" w:rsidRPr="00161BBD" w:rsidRDefault="00695A4D" w:rsidP="00695A4D">
            <w:pPr>
              <w:jc w:val="both"/>
              <w:rPr>
                <w:sz w:val="22"/>
              </w:rPr>
            </w:pPr>
          </w:p>
        </w:tc>
      </w:tr>
      <w:tr w:rsidR="00695A4D" w:rsidRPr="00161BBD">
        <w:tc>
          <w:tcPr>
            <w:tcW w:w="2538" w:type="dxa"/>
          </w:tcPr>
          <w:p w:rsidR="00695A4D" w:rsidRPr="00161BBD" w:rsidRDefault="00695A4D" w:rsidP="00695A4D">
            <w:pPr>
              <w:jc w:val="both"/>
              <w:rPr>
                <w:sz w:val="22"/>
              </w:rPr>
            </w:pPr>
            <w:r w:rsidRPr="00161BBD">
              <w:rPr>
                <w:sz w:val="22"/>
              </w:rPr>
              <w:t>Grade Level</w:t>
            </w:r>
            <w:r>
              <w:rPr>
                <w:sz w:val="22"/>
              </w:rPr>
              <w:t xml:space="preserve"> Band</w:t>
            </w:r>
          </w:p>
        </w:tc>
        <w:tc>
          <w:tcPr>
            <w:tcW w:w="1710" w:type="dxa"/>
          </w:tcPr>
          <w:p w:rsidR="00695A4D" w:rsidRPr="00161BBD" w:rsidRDefault="00695A4D" w:rsidP="00695A4D">
            <w:pPr>
              <w:rPr>
                <w:sz w:val="22"/>
              </w:rPr>
            </w:pPr>
            <w:r w:rsidRPr="00161BBD">
              <w:rPr>
                <w:sz w:val="22"/>
              </w:rPr>
              <w:t xml:space="preserve">K–4th </w:t>
            </w:r>
            <w:r>
              <w:rPr>
                <w:sz w:val="22"/>
              </w:rPr>
              <w:t xml:space="preserve">grade </w:t>
            </w:r>
            <w:r w:rsidRPr="00161BBD">
              <w:rPr>
                <w:sz w:val="22"/>
              </w:rPr>
              <w:t>(2)</w:t>
            </w:r>
          </w:p>
        </w:tc>
        <w:tc>
          <w:tcPr>
            <w:tcW w:w="1890" w:type="dxa"/>
          </w:tcPr>
          <w:p w:rsidR="00695A4D" w:rsidRPr="00161BBD" w:rsidRDefault="00695A4D" w:rsidP="00695A4D">
            <w:pPr>
              <w:jc w:val="both"/>
              <w:rPr>
                <w:sz w:val="22"/>
              </w:rPr>
            </w:pPr>
            <w:r w:rsidRPr="00161BBD">
              <w:rPr>
                <w:sz w:val="22"/>
              </w:rPr>
              <w:t>4</w:t>
            </w:r>
            <w:r w:rsidRPr="006206A5">
              <w:rPr>
                <w:sz w:val="22"/>
                <w:vertAlign w:val="superscript"/>
              </w:rPr>
              <w:t>th</w:t>
            </w:r>
            <w:r w:rsidRPr="00161BBD">
              <w:rPr>
                <w:sz w:val="22"/>
              </w:rPr>
              <w:t xml:space="preserve"> – 8</w:t>
            </w:r>
            <w:r w:rsidRPr="006206A5">
              <w:rPr>
                <w:sz w:val="22"/>
                <w:vertAlign w:val="superscript"/>
              </w:rPr>
              <w:t>th</w:t>
            </w:r>
            <w:r w:rsidRPr="00161BBD">
              <w:rPr>
                <w:sz w:val="22"/>
              </w:rPr>
              <w:t xml:space="preserve"> </w:t>
            </w:r>
            <w:r>
              <w:rPr>
                <w:sz w:val="22"/>
              </w:rPr>
              <w:t xml:space="preserve">grade </w:t>
            </w:r>
            <w:r w:rsidRPr="00161BBD">
              <w:rPr>
                <w:sz w:val="22"/>
              </w:rPr>
              <w:t>(12)</w:t>
            </w:r>
          </w:p>
        </w:tc>
        <w:tc>
          <w:tcPr>
            <w:tcW w:w="2160" w:type="dxa"/>
          </w:tcPr>
          <w:p w:rsidR="00695A4D" w:rsidRPr="00161BBD" w:rsidRDefault="00695A4D" w:rsidP="00695A4D">
            <w:pPr>
              <w:rPr>
                <w:sz w:val="22"/>
              </w:rPr>
            </w:pPr>
            <w:r w:rsidRPr="00161BBD">
              <w:rPr>
                <w:sz w:val="22"/>
              </w:rPr>
              <w:t>6</w:t>
            </w:r>
            <w:r w:rsidRPr="006206A5">
              <w:rPr>
                <w:sz w:val="22"/>
                <w:vertAlign w:val="superscript"/>
              </w:rPr>
              <w:t>th</w:t>
            </w:r>
            <w:r w:rsidRPr="00161BBD">
              <w:rPr>
                <w:sz w:val="22"/>
              </w:rPr>
              <w:t xml:space="preserve"> – 12</w:t>
            </w:r>
            <w:r w:rsidRPr="006206A5">
              <w:rPr>
                <w:sz w:val="22"/>
                <w:vertAlign w:val="superscript"/>
              </w:rPr>
              <w:t>th</w:t>
            </w:r>
            <w:r w:rsidRPr="00161BBD">
              <w:rPr>
                <w:sz w:val="22"/>
              </w:rPr>
              <w:t xml:space="preserve"> </w:t>
            </w:r>
            <w:r>
              <w:rPr>
                <w:sz w:val="22"/>
              </w:rPr>
              <w:t xml:space="preserve">grade </w:t>
            </w:r>
            <w:r w:rsidRPr="00161BBD">
              <w:rPr>
                <w:sz w:val="22"/>
              </w:rPr>
              <w:t>(6)</w:t>
            </w:r>
          </w:p>
        </w:tc>
      </w:tr>
      <w:tr w:rsidR="00695A4D" w:rsidRPr="00161BBD">
        <w:tc>
          <w:tcPr>
            <w:tcW w:w="2538" w:type="dxa"/>
          </w:tcPr>
          <w:p w:rsidR="00695A4D" w:rsidRPr="00161BBD" w:rsidRDefault="00695A4D" w:rsidP="00695A4D">
            <w:pPr>
              <w:jc w:val="both"/>
              <w:rPr>
                <w:sz w:val="22"/>
              </w:rPr>
            </w:pPr>
            <w:r w:rsidRPr="00161BBD">
              <w:rPr>
                <w:sz w:val="22"/>
              </w:rPr>
              <w:t>Instructional area</w:t>
            </w:r>
          </w:p>
        </w:tc>
        <w:tc>
          <w:tcPr>
            <w:tcW w:w="1710" w:type="dxa"/>
          </w:tcPr>
          <w:p w:rsidR="00695A4D" w:rsidRPr="00161BBD" w:rsidRDefault="00695A4D" w:rsidP="00695A4D">
            <w:pPr>
              <w:jc w:val="both"/>
              <w:rPr>
                <w:sz w:val="22"/>
              </w:rPr>
            </w:pPr>
            <w:r>
              <w:rPr>
                <w:sz w:val="22"/>
              </w:rPr>
              <w:t>a</w:t>
            </w:r>
            <w:r w:rsidRPr="00161BBD">
              <w:rPr>
                <w:sz w:val="22"/>
              </w:rPr>
              <w:t>ll areas (6)</w:t>
            </w:r>
          </w:p>
        </w:tc>
        <w:tc>
          <w:tcPr>
            <w:tcW w:w="1890" w:type="dxa"/>
          </w:tcPr>
          <w:p w:rsidR="00695A4D" w:rsidRPr="00161BBD" w:rsidRDefault="00695A4D" w:rsidP="00695A4D">
            <w:pPr>
              <w:jc w:val="both"/>
              <w:rPr>
                <w:sz w:val="22"/>
              </w:rPr>
            </w:pPr>
            <w:r>
              <w:rPr>
                <w:sz w:val="22"/>
              </w:rPr>
              <w:t>m</w:t>
            </w:r>
            <w:r w:rsidRPr="00161BBD">
              <w:rPr>
                <w:sz w:val="22"/>
              </w:rPr>
              <w:t>athematics (17)</w:t>
            </w:r>
          </w:p>
        </w:tc>
        <w:tc>
          <w:tcPr>
            <w:tcW w:w="2160" w:type="dxa"/>
          </w:tcPr>
          <w:p w:rsidR="00695A4D" w:rsidRPr="00161BBD" w:rsidRDefault="00695A4D" w:rsidP="00695A4D">
            <w:pPr>
              <w:rPr>
                <w:sz w:val="22"/>
              </w:rPr>
            </w:pPr>
            <w:r>
              <w:rPr>
                <w:sz w:val="22"/>
              </w:rPr>
              <w:t>s</w:t>
            </w:r>
            <w:r w:rsidRPr="00161BBD">
              <w:rPr>
                <w:sz w:val="22"/>
              </w:rPr>
              <w:t>cience (2)</w:t>
            </w:r>
          </w:p>
        </w:tc>
      </w:tr>
      <w:tr w:rsidR="00695A4D" w:rsidRPr="00161BBD">
        <w:tc>
          <w:tcPr>
            <w:tcW w:w="2538" w:type="dxa"/>
          </w:tcPr>
          <w:p w:rsidR="00695A4D" w:rsidRPr="00161BBD" w:rsidRDefault="00695A4D" w:rsidP="00695A4D">
            <w:pPr>
              <w:jc w:val="both"/>
              <w:rPr>
                <w:sz w:val="22"/>
              </w:rPr>
            </w:pPr>
            <w:r w:rsidRPr="00161BBD">
              <w:rPr>
                <w:sz w:val="22"/>
              </w:rPr>
              <w:t>College</w:t>
            </w:r>
            <w:r>
              <w:rPr>
                <w:sz w:val="22"/>
              </w:rPr>
              <w:t>-</w:t>
            </w:r>
            <w:r w:rsidRPr="00161BBD">
              <w:rPr>
                <w:sz w:val="22"/>
              </w:rPr>
              <w:t>level statistics</w:t>
            </w:r>
          </w:p>
        </w:tc>
        <w:tc>
          <w:tcPr>
            <w:tcW w:w="1710" w:type="dxa"/>
          </w:tcPr>
          <w:p w:rsidR="00695A4D" w:rsidRPr="00161BBD" w:rsidRDefault="00695A4D" w:rsidP="00695A4D">
            <w:pPr>
              <w:jc w:val="both"/>
              <w:rPr>
                <w:sz w:val="22"/>
              </w:rPr>
            </w:pPr>
            <w:r w:rsidRPr="00161BBD">
              <w:rPr>
                <w:sz w:val="22"/>
              </w:rPr>
              <w:t>1 course (11)</w:t>
            </w:r>
          </w:p>
        </w:tc>
        <w:tc>
          <w:tcPr>
            <w:tcW w:w="1890" w:type="dxa"/>
          </w:tcPr>
          <w:p w:rsidR="00695A4D" w:rsidRPr="00161BBD" w:rsidRDefault="00695A4D" w:rsidP="00695A4D">
            <w:pPr>
              <w:jc w:val="both"/>
              <w:rPr>
                <w:sz w:val="22"/>
              </w:rPr>
            </w:pPr>
            <w:r w:rsidRPr="00161BBD">
              <w:rPr>
                <w:sz w:val="22"/>
              </w:rPr>
              <w:t>2 courses (8)</w:t>
            </w:r>
          </w:p>
        </w:tc>
        <w:tc>
          <w:tcPr>
            <w:tcW w:w="2160" w:type="dxa"/>
          </w:tcPr>
          <w:p w:rsidR="00695A4D" w:rsidRPr="00161BBD" w:rsidRDefault="00695A4D" w:rsidP="00695A4D">
            <w:pPr>
              <w:rPr>
                <w:sz w:val="22"/>
              </w:rPr>
            </w:pPr>
            <w:r w:rsidRPr="00161BBD">
              <w:rPr>
                <w:sz w:val="22"/>
              </w:rPr>
              <w:t>3 or more</w:t>
            </w:r>
            <w:r>
              <w:rPr>
                <w:sz w:val="22"/>
              </w:rPr>
              <w:t xml:space="preserve"> courses</w:t>
            </w:r>
            <w:r w:rsidRPr="00161BBD">
              <w:rPr>
                <w:sz w:val="22"/>
              </w:rPr>
              <w:t xml:space="preserve"> (1)</w:t>
            </w:r>
          </w:p>
        </w:tc>
      </w:tr>
      <w:tr w:rsidR="00695A4D" w:rsidRPr="00161BBD">
        <w:tc>
          <w:tcPr>
            <w:tcW w:w="2538" w:type="dxa"/>
          </w:tcPr>
          <w:p w:rsidR="00695A4D" w:rsidRPr="00161BBD" w:rsidRDefault="00695A4D" w:rsidP="00695A4D">
            <w:pPr>
              <w:jc w:val="both"/>
              <w:rPr>
                <w:sz w:val="22"/>
              </w:rPr>
            </w:pPr>
            <w:r w:rsidRPr="00161BBD">
              <w:rPr>
                <w:sz w:val="22"/>
              </w:rPr>
              <w:t>Statistics Pedagogy</w:t>
            </w:r>
          </w:p>
        </w:tc>
        <w:tc>
          <w:tcPr>
            <w:tcW w:w="1710" w:type="dxa"/>
          </w:tcPr>
          <w:p w:rsidR="00695A4D" w:rsidRPr="00161BBD" w:rsidRDefault="00695A4D" w:rsidP="00695A4D">
            <w:pPr>
              <w:jc w:val="both"/>
              <w:rPr>
                <w:sz w:val="22"/>
              </w:rPr>
            </w:pPr>
            <w:r w:rsidRPr="00161BBD">
              <w:rPr>
                <w:sz w:val="22"/>
              </w:rPr>
              <w:t>0 courses (13)</w:t>
            </w:r>
          </w:p>
        </w:tc>
        <w:tc>
          <w:tcPr>
            <w:tcW w:w="1890" w:type="dxa"/>
          </w:tcPr>
          <w:p w:rsidR="00695A4D" w:rsidRPr="00161BBD" w:rsidRDefault="00695A4D" w:rsidP="00695A4D">
            <w:pPr>
              <w:jc w:val="both"/>
              <w:rPr>
                <w:sz w:val="22"/>
              </w:rPr>
            </w:pPr>
            <w:r w:rsidRPr="00161BBD">
              <w:rPr>
                <w:sz w:val="22"/>
              </w:rPr>
              <w:t>1 course (6)</w:t>
            </w:r>
          </w:p>
        </w:tc>
        <w:tc>
          <w:tcPr>
            <w:tcW w:w="2160" w:type="dxa"/>
          </w:tcPr>
          <w:p w:rsidR="00695A4D" w:rsidRPr="00161BBD" w:rsidRDefault="00695A4D" w:rsidP="00695A4D">
            <w:pPr>
              <w:rPr>
                <w:sz w:val="22"/>
              </w:rPr>
            </w:pPr>
            <w:r w:rsidRPr="00161BBD">
              <w:rPr>
                <w:sz w:val="22"/>
              </w:rPr>
              <w:t xml:space="preserve">2 </w:t>
            </w:r>
            <w:r>
              <w:rPr>
                <w:sz w:val="22"/>
              </w:rPr>
              <w:t xml:space="preserve">or more </w:t>
            </w:r>
            <w:r w:rsidRPr="00161BBD">
              <w:rPr>
                <w:sz w:val="22"/>
              </w:rPr>
              <w:t>courses (1)</w:t>
            </w:r>
          </w:p>
        </w:tc>
      </w:tr>
      <w:tr w:rsidR="00695A4D" w:rsidRPr="00161BBD">
        <w:tc>
          <w:tcPr>
            <w:tcW w:w="2538" w:type="dxa"/>
            <w:tcBorders>
              <w:bottom w:val="single" w:sz="4" w:space="0" w:color="auto"/>
            </w:tcBorders>
          </w:tcPr>
          <w:p w:rsidR="00695A4D" w:rsidRPr="00161BBD" w:rsidRDefault="00695A4D" w:rsidP="00695A4D">
            <w:pPr>
              <w:rPr>
                <w:sz w:val="22"/>
              </w:rPr>
            </w:pPr>
            <w:r w:rsidRPr="00161BBD">
              <w:rPr>
                <w:sz w:val="22"/>
              </w:rPr>
              <w:t xml:space="preserve">Professional development in statistics </w:t>
            </w:r>
            <w:r>
              <w:rPr>
                <w:sz w:val="22"/>
              </w:rPr>
              <w:t>in</w:t>
            </w:r>
            <w:r w:rsidRPr="00161BBD">
              <w:rPr>
                <w:sz w:val="22"/>
              </w:rPr>
              <w:t xml:space="preserve"> past year</w:t>
            </w:r>
          </w:p>
        </w:tc>
        <w:tc>
          <w:tcPr>
            <w:tcW w:w="1710" w:type="dxa"/>
            <w:tcBorders>
              <w:bottom w:val="single" w:sz="4" w:space="0" w:color="auto"/>
            </w:tcBorders>
          </w:tcPr>
          <w:p w:rsidR="00695A4D" w:rsidRPr="00161BBD" w:rsidRDefault="00695A4D" w:rsidP="00695A4D">
            <w:pPr>
              <w:jc w:val="both"/>
              <w:rPr>
                <w:sz w:val="22"/>
              </w:rPr>
            </w:pPr>
            <w:r>
              <w:rPr>
                <w:sz w:val="22"/>
              </w:rPr>
              <w:t>n</w:t>
            </w:r>
            <w:r w:rsidRPr="00161BBD">
              <w:rPr>
                <w:sz w:val="22"/>
              </w:rPr>
              <w:t>one (15)</w:t>
            </w:r>
          </w:p>
        </w:tc>
        <w:tc>
          <w:tcPr>
            <w:tcW w:w="1890" w:type="dxa"/>
            <w:tcBorders>
              <w:bottom w:val="single" w:sz="4" w:space="0" w:color="auto"/>
            </w:tcBorders>
          </w:tcPr>
          <w:p w:rsidR="00695A4D" w:rsidRPr="00161BBD" w:rsidRDefault="00695A4D" w:rsidP="00695A4D">
            <w:pPr>
              <w:rPr>
                <w:sz w:val="22"/>
              </w:rPr>
            </w:pPr>
            <w:r>
              <w:rPr>
                <w:sz w:val="22"/>
              </w:rPr>
              <w:t xml:space="preserve">1-5 </w:t>
            </w:r>
            <w:r w:rsidRPr="00161BBD">
              <w:rPr>
                <w:sz w:val="22"/>
              </w:rPr>
              <w:t>hours (4)</w:t>
            </w:r>
          </w:p>
        </w:tc>
        <w:tc>
          <w:tcPr>
            <w:tcW w:w="2160" w:type="dxa"/>
            <w:tcBorders>
              <w:bottom w:val="single" w:sz="4" w:space="0" w:color="auto"/>
            </w:tcBorders>
          </w:tcPr>
          <w:p w:rsidR="00695A4D" w:rsidRPr="00161BBD" w:rsidRDefault="00695A4D" w:rsidP="00695A4D">
            <w:pPr>
              <w:rPr>
                <w:sz w:val="22"/>
              </w:rPr>
            </w:pPr>
            <w:r w:rsidRPr="00161BBD">
              <w:rPr>
                <w:sz w:val="22"/>
              </w:rPr>
              <w:t>6 – 15 hours (1)</w:t>
            </w:r>
          </w:p>
        </w:tc>
      </w:tr>
    </w:tbl>
    <w:p w:rsidR="00695A4D" w:rsidRDefault="00695A4D" w:rsidP="00695A4D">
      <w:pPr>
        <w:ind w:firstLine="720"/>
        <w:jc w:val="both"/>
        <w:rPr>
          <w:sz w:val="22"/>
        </w:rPr>
      </w:pPr>
    </w:p>
    <w:p w:rsidR="00695A4D" w:rsidRPr="001E0878" w:rsidRDefault="00695A4D" w:rsidP="00695A4D">
      <w:pPr>
        <w:ind w:firstLine="720"/>
        <w:jc w:val="both"/>
        <w:rPr>
          <w:sz w:val="22"/>
        </w:rPr>
      </w:pPr>
      <w:r w:rsidRPr="001E0878">
        <w:rPr>
          <w:sz w:val="22"/>
        </w:rPr>
        <w:t>Data was collected in summer 2008 after teachers completed a</w:t>
      </w:r>
      <w:r>
        <w:rPr>
          <w:sz w:val="22"/>
        </w:rPr>
        <w:t>n online introductory probability and statistics course.  The class had typical topics coverage and was taught by</w:t>
      </w:r>
      <w:r w:rsidRPr="001E0878">
        <w:rPr>
          <w:sz w:val="22"/>
        </w:rPr>
        <w:t xml:space="preserve"> an instructor not on the research team. The course incorporated activities that required the use of technology such as the TI-84+ graphing calculator and </w:t>
      </w:r>
      <w:r w:rsidRPr="001E0878">
        <w:rPr>
          <w:i/>
          <w:iCs/>
          <w:sz w:val="22"/>
        </w:rPr>
        <w:t>Fathom</w:t>
      </w:r>
      <w:r>
        <w:rPr>
          <w:sz w:val="22"/>
        </w:rPr>
        <w:t xml:space="preserve"> (but</w:t>
      </w:r>
      <w:r w:rsidRPr="001E0878">
        <w:rPr>
          <w:sz w:val="22"/>
        </w:rPr>
        <w:t xml:space="preserve"> </w:t>
      </w:r>
      <w:r>
        <w:rPr>
          <w:sz w:val="22"/>
        </w:rPr>
        <w:t xml:space="preserve">technology was not allowed on the pilot survey). </w:t>
      </w:r>
      <w:r w:rsidRPr="001E0878">
        <w:rPr>
          <w:sz w:val="22"/>
        </w:rPr>
        <w:t xml:space="preserve">Most of the activities had connections with </w:t>
      </w:r>
      <w:r>
        <w:rPr>
          <w:sz w:val="22"/>
        </w:rPr>
        <w:t xml:space="preserve">major </w:t>
      </w:r>
      <w:r w:rsidRPr="001E0878">
        <w:rPr>
          <w:sz w:val="22"/>
        </w:rPr>
        <w:t>middle school statistics and probability curricul</w:t>
      </w:r>
      <w:r>
        <w:rPr>
          <w:sz w:val="22"/>
        </w:rPr>
        <w:t>a</w:t>
      </w:r>
      <w:r w:rsidRPr="001E0878">
        <w:rPr>
          <w:sz w:val="22"/>
        </w:rPr>
        <w:t xml:space="preserve">. </w:t>
      </w:r>
    </w:p>
    <w:p w:rsidR="00695A4D" w:rsidRPr="00995948" w:rsidRDefault="00695A4D" w:rsidP="00695A4D">
      <w:pPr>
        <w:jc w:val="both"/>
        <w:rPr>
          <w:sz w:val="22"/>
        </w:rPr>
      </w:pPr>
    </w:p>
    <w:p w:rsidR="00695A4D" w:rsidRPr="00995948" w:rsidRDefault="00695A4D" w:rsidP="00695A4D">
      <w:pPr>
        <w:jc w:val="both"/>
        <w:rPr>
          <w:sz w:val="22"/>
        </w:rPr>
      </w:pPr>
      <w:r w:rsidRPr="00995948">
        <w:rPr>
          <w:sz w:val="22"/>
        </w:rPr>
        <w:t>RESULTS</w:t>
      </w:r>
    </w:p>
    <w:p w:rsidR="00695A4D" w:rsidRPr="00995948" w:rsidRDefault="00695A4D" w:rsidP="00695A4D">
      <w:pPr>
        <w:ind w:firstLine="720"/>
        <w:jc w:val="both"/>
        <w:rPr>
          <w:iCs/>
          <w:sz w:val="22"/>
        </w:rPr>
      </w:pPr>
      <w:r w:rsidRPr="00995948">
        <w:rPr>
          <w:iCs/>
          <w:sz w:val="22"/>
        </w:rPr>
        <w:t>Item 1 was an open-ended item asking what could have caused two students to obtain different equations for line of best fit if they both used a LinReg command after correctly entering the data.  Both authors independently coded the participants’ responses and identified five different types of responses, which are listed (along with their</w:t>
      </w:r>
      <w:r>
        <w:rPr>
          <w:iCs/>
          <w:sz w:val="22"/>
        </w:rPr>
        <w:t xml:space="preserve"> respective frequencies</w:t>
      </w:r>
      <w:r w:rsidRPr="00995948">
        <w:rPr>
          <w:iCs/>
          <w:sz w:val="22"/>
        </w:rPr>
        <w:t xml:space="preserve">) in Table </w:t>
      </w:r>
      <w:r>
        <w:rPr>
          <w:iCs/>
          <w:sz w:val="22"/>
        </w:rPr>
        <w:t>3.</w:t>
      </w:r>
      <w:r w:rsidRPr="00995948">
        <w:rPr>
          <w:iCs/>
          <w:sz w:val="22"/>
        </w:rPr>
        <w:t xml:space="preserve">  The codes were a mixture of “descriptive c</w:t>
      </w:r>
      <w:r>
        <w:rPr>
          <w:iCs/>
          <w:sz w:val="22"/>
        </w:rPr>
        <w:t>odes” and “interpretive codes” (</w:t>
      </w:r>
      <w:r w:rsidRPr="00995948">
        <w:rPr>
          <w:iCs/>
          <w:sz w:val="22"/>
        </w:rPr>
        <w:t xml:space="preserve">Miles </w:t>
      </w:r>
      <w:r>
        <w:rPr>
          <w:iCs/>
          <w:sz w:val="22"/>
        </w:rPr>
        <w:t>&amp;</w:t>
      </w:r>
      <w:r w:rsidRPr="00995948">
        <w:rPr>
          <w:iCs/>
          <w:sz w:val="22"/>
        </w:rPr>
        <w:t xml:space="preserve"> Huberman</w:t>
      </w:r>
      <w:r>
        <w:rPr>
          <w:iCs/>
          <w:sz w:val="22"/>
        </w:rPr>
        <w:t xml:space="preserve">, </w:t>
      </w:r>
      <w:r w:rsidRPr="00995948">
        <w:rPr>
          <w:iCs/>
          <w:sz w:val="22"/>
        </w:rPr>
        <w:t xml:space="preserve">1994), and the very few discrepancies between the authors’ codes were </w:t>
      </w:r>
      <w:r>
        <w:rPr>
          <w:iCs/>
          <w:sz w:val="22"/>
        </w:rPr>
        <w:t>all reconciled</w:t>
      </w:r>
      <w:r w:rsidRPr="00995948">
        <w:rPr>
          <w:iCs/>
          <w:sz w:val="22"/>
        </w:rPr>
        <w:t xml:space="preserve"> through discussion. These responses informed the development of a</w:t>
      </w:r>
      <w:r>
        <w:rPr>
          <w:iCs/>
          <w:sz w:val="22"/>
        </w:rPr>
        <w:t xml:space="preserve"> forced-choice item for a subsequent survey</w:t>
      </w:r>
      <w:r w:rsidRPr="00995948">
        <w:rPr>
          <w:iCs/>
          <w:sz w:val="22"/>
        </w:rPr>
        <w:t>. Just under 2/3 of the teachers (65%) identi</w:t>
      </w:r>
      <w:r>
        <w:rPr>
          <w:iCs/>
          <w:sz w:val="22"/>
        </w:rPr>
        <w:t xml:space="preserve">fied correctly that the reason </w:t>
      </w:r>
      <w:r w:rsidRPr="00995948">
        <w:rPr>
          <w:iCs/>
          <w:sz w:val="22"/>
        </w:rPr>
        <w:t xml:space="preserve">the two linear models </w:t>
      </w:r>
      <w:r>
        <w:rPr>
          <w:iCs/>
          <w:sz w:val="22"/>
        </w:rPr>
        <w:t>differed</w:t>
      </w:r>
      <w:r w:rsidRPr="00995948">
        <w:rPr>
          <w:iCs/>
          <w:sz w:val="22"/>
        </w:rPr>
        <w:t xml:space="preserve"> was because variables were swapped in the LinReg command</w:t>
      </w:r>
      <w:r>
        <w:rPr>
          <w:iCs/>
          <w:sz w:val="22"/>
        </w:rPr>
        <w:t xml:space="preserve"> syntax</w:t>
      </w:r>
      <w:r w:rsidRPr="00995948">
        <w:rPr>
          <w:iCs/>
          <w:sz w:val="22"/>
        </w:rPr>
        <w:t xml:space="preserve">.  Surprisingly, the most common incorrect response was </w:t>
      </w:r>
      <w:r>
        <w:rPr>
          <w:iCs/>
          <w:sz w:val="22"/>
        </w:rPr>
        <w:t xml:space="preserve">to say </w:t>
      </w:r>
      <w:r w:rsidRPr="00995948">
        <w:rPr>
          <w:iCs/>
          <w:sz w:val="22"/>
        </w:rPr>
        <w:t xml:space="preserve">that students </w:t>
      </w:r>
      <w:r>
        <w:rPr>
          <w:iCs/>
          <w:sz w:val="22"/>
        </w:rPr>
        <w:t xml:space="preserve">simply mistyped something, </w:t>
      </w:r>
      <w:r w:rsidRPr="00995948">
        <w:rPr>
          <w:iCs/>
          <w:sz w:val="22"/>
        </w:rPr>
        <w:t xml:space="preserve">though the item states explicitly that </w:t>
      </w:r>
      <w:r>
        <w:rPr>
          <w:iCs/>
          <w:sz w:val="22"/>
        </w:rPr>
        <w:t>data were typed in correctly.</w:t>
      </w:r>
      <w:r w:rsidRPr="00995948">
        <w:rPr>
          <w:iCs/>
          <w:sz w:val="22"/>
        </w:rPr>
        <w:t xml:space="preserve">  </w:t>
      </w:r>
      <w:r>
        <w:rPr>
          <w:iCs/>
          <w:sz w:val="22"/>
        </w:rPr>
        <w:t xml:space="preserve"> These teachers may not be aware what types of errors are “just typos” and what errors reveal conceptual misconceptions (e.g., about regression model variables’ asymmetry; see Lesser, 2007).</w:t>
      </w:r>
    </w:p>
    <w:p w:rsidR="00695A4D" w:rsidRPr="00995948" w:rsidRDefault="00695A4D" w:rsidP="00695A4D">
      <w:pPr>
        <w:jc w:val="both"/>
        <w:rPr>
          <w:b/>
          <w:bCs/>
          <w:iCs/>
          <w:sz w:val="22"/>
        </w:rPr>
      </w:pPr>
    </w:p>
    <w:p w:rsidR="00695A4D" w:rsidRPr="00995948" w:rsidRDefault="00695A4D" w:rsidP="00695A4D">
      <w:pPr>
        <w:rPr>
          <w:iCs/>
          <w:sz w:val="22"/>
        </w:rPr>
      </w:pPr>
      <w:r w:rsidRPr="003E20F5">
        <w:rPr>
          <w:bCs/>
          <w:i/>
          <w:sz w:val="22"/>
        </w:rPr>
        <w:t xml:space="preserve">         Table 3</w:t>
      </w:r>
      <w:r w:rsidRPr="003E20F5">
        <w:rPr>
          <w:i/>
          <w:sz w:val="22"/>
        </w:rPr>
        <w:t>.</w:t>
      </w:r>
      <w:r>
        <w:rPr>
          <w:iCs/>
          <w:sz w:val="22"/>
        </w:rPr>
        <w:t xml:space="preserve">  </w:t>
      </w:r>
      <w:r w:rsidRPr="00995948">
        <w:rPr>
          <w:i/>
          <w:sz w:val="22"/>
        </w:rPr>
        <w:t>Responses for Item 1</w:t>
      </w:r>
    </w:p>
    <w:tbl>
      <w:tblPr>
        <w:tblW w:w="6963" w:type="dxa"/>
        <w:tblInd w:w="661" w:type="dxa"/>
        <w:tblLook w:val="00BF"/>
      </w:tblPr>
      <w:tblGrid>
        <w:gridCol w:w="4950"/>
        <w:gridCol w:w="2013"/>
      </w:tblGrid>
      <w:tr w:rsidR="00695A4D" w:rsidRPr="00BD2774">
        <w:trPr>
          <w:trHeight w:val="625"/>
        </w:trPr>
        <w:tc>
          <w:tcPr>
            <w:tcW w:w="4950" w:type="dxa"/>
            <w:tcBorders>
              <w:top w:val="single" w:sz="4" w:space="0" w:color="auto"/>
              <w:bottom w:val="single" w:sz="4" w:space="0" w:color="auto"/>
            </w:tcBorders>
            <w:vAlign w:val="center"/>
          </w:tcPr>
          <w:p w:rsidR="00695A4D" w:rsidRPr="00BD2774" w:rsidRDefault="00695A4D" w:rsidP="00695A4D">
            <w:pPr>
              <w:jc w:val="both"/>
              <w:rPr>
                <w:sz w:val="22"/>
              </w:rPr>
            </w:pPr>
            <w:r w:rsidRPr="00BD2774">
              <w:rPr>
                <w:sz w:val="22"/>
              </w:rPr>
              <w:t xml:space="preserve">Categories of participants’ open-ended responses </w:t>
            </w:r>
          </w:p>
        </w:tc>
        <w:tc>
          <w:tcPr>
            <w:tcW w:w="2013" w:type="dxa"/>
            <w:tcBorders>
              <w:top w:val="single" w:sz="4" w:space="0" w:color="auto"/>
              <w:bottom w:val="single" w:sz="4" w:space="0" w:color="auto"/>
            </w:tcBorders>
          </w:tcPr>
          <w:p w:rsidR="00695A4D" w:rsidRPr="00BD2774" w:rsidRDefault="00695A4D" w:rsidP="00695A4D">
            <w:pPr>
              <w:jc w:val="center"/>
              <w:rPr>
                <w:iCs/>
                <w:sz w:val="22"/>
              </w:rPr>
            </w:pPr>
            <w:r w:rsidRPr="00BD2774">
              <w:rPr>
                <w:sz w:val="22"/>
              </w:rPr>
              <w:t>Frequency of responses</w:t>
            </w:r>
            <w:r w:rsidRPr="00BD2774">
              <w:rPr>
                <w:iCs/>
                <w:sz w:val="22"/>
              </w:rPr>
              <w:t xml:space="preserve"> (</w:t>
            </w:r>
            <w:r w:rsidRPr="003E20F5">
              <w:rPr>
                <w:i/>
                <w:iCs/>
                <w:sz w:val="22"/>
              </w:rPr>
              <w:t>n</w:t>
            </w:r>
            <w:r w:rsidRPr="00BD2774">
              <w:rPr>
                <w:iCs/>
                <w:sz w:val="22"/>
              </w:rPr>
              <w:t xml:space="preserve"> = 20)</w:t>
            </w:r>
          </w:p>
        </w:tc>
      </w:tr>
      <w:tr w:rsidR="00695A4D" w:rsidRPr="00BD2774">
        <w:trPr>
          <w:trHeight w:val="293"/>
        </w:trPr>
        <w:tc>
          <w:tcPr>
            <w:tcW w:w="4950" w:type="dxa"/>
            <w:tcBorders>
              <w:top w:val="single" w:sz="4" w:space="0" w:color="auto"/>
            </w:tcBorders>
          </w:tcPr>
          <w:p w:rsidR="00695A4D" w:rsidRPr="00BD2774" w:rsidRDefault="00695A4D" w:rsidP="00695A4D">
            <w:pPr>
              <w:jc w:val="both"/>
              <w:rPr>
                <w:iCs/>
                <w:sz w:val="22"/>
              </w:rPr>
            </w:pPr>
            <w:r w:rsidRPr="00BD2774">
              <w:rPr>
                <w:iCs/>
                <w:sz w:val="22"/>
              </w:rPr>
              <w:t>The variables were swapped.</w:t>
            </w:r>
          </w:p>
        </w:tc>
        <w:tc>
          <w:tcPr>
            <w:tcW w:w="2013" w:type="dxa"/>
            <w:tcBorders>
              <w:top w:val="single" w:sz="4" w:space="0" w:color="auto"/>
            </w:tcBorders>
          </w:tcPr>
          <w:p w:rsidR="00695A4D" w:rsidRPr="00BD2774" w:rsidRDefault="00695A4D" w:rsidP="00695A4D">
            <w:pPr>
              <w:jc w:val="center"/>
              <w:rPr>
                <w:iCs/>
                <w:sz w:val="22"/>
              </w:rPr>
            </w:pPr>
            <w:r w:rsidRPr="00BD2774">
              <w:rPr>
                <w:iCs/>
                <w:sz w:val="22"/>
              </w:rPr>
              <w:t>13</w:t>
            </w:r>
            <w:r>
              <w:rPr>
                <w:iCs/>
                <w:sz w:val="22"/>
              </w:rPr>
              <w:t xml:space="preserve"> </w:t>
            </w:r>
          </w:p>
        </w:tc>
      </w:tr>
      <w:tr w:rsidR="00695A4D" w:rsidRPr="00BD2774">
        <w:trPr>
          <w:trHeight w:val="367"/>
        </w:trPr>
        <w:tc>
          <w:tcPr>
            <w:tcW w:w="4950" w:type="dxa"/>
          </w:tcPr>
          <w:p w:rsidR="00695A4D" w:rsidRPr="00BD2774" w:rsidRDefault="00695A4D" w:rsidP="00695A4D">
            <w:pPr>
              <w:jc w:val="both"/>
              <w:rPr>
                <w:iCs/>
                <w:sz w:val="22"/>
              </w:rPr>
            </w:pPr>
            <w:r w:rsidRPr="00BD2774">
              <w:rPr>
                <w:iCs/>
                <w:sz w:val="22"/>
              </w:rPr>
              <w:t>Command keys or data w</w:t>
            </w:r>
            <w:r>
              <w:rPr>
                <w:iCs/>
                <w:sz w:val="22"/>
              </w:rPr>
              <w:t>ere</w:t>
            </w:r>
            <w:r w:rsidRPr="00BD2774">
              <w:rPr>
                <w:iCs/>
                <w:sz w:val="22"/>
              </w:rPr>
              <w:t xml:space="preserve"> typed in incorrectly.</w:t>
            </w:r>
          </w:p>
        </w:tc>
        <w:tc>
          <w:tcPr>
            <w:tcW w:w="2013" w:type="dxa"/>
          </w:tcPr>
          <w:p w:rsidR="00695A4D" w:rsidRPr="00BD2774" w:rsidRDefault="00695A4D" w:rsidP="00695A4D">
            <w:pPr>
              <w:jc w:val="center"/>
              <w:rPr>
                <w:iCs/>
                <w:sz w:val="22"/>
              </w:rPr>
            </w:pPr>
            <w:r w:rsidRPr="00BD2774">
              <w:rPr>
                <w:iCs/>
                <w:sz w:val="22"/>
              </w:rPr>
              <w:t>3</w:t>
            </w:r>
            <w:r>
              <w:rPr>
                <w:iCs/>
                <w:sz w:val="22"/>
              </w:rPr>
              <w:t xml:space="preserve"> </w:t>
            </w:r>
          </w:p>
        </w:tc>
      </w:tr>
      <w:tr w:rsidR="00695A4D" w:rsidRPr="00BD2774">
        <w:trPr>
          <w:trHeight w:val="606"/>
        </w:trPr>
        <w:tc>
          <w:tcPr>
            <w:tcW w:w="4950" w:type="dxa"/>
          </w:tcPr>
          <w:p w:rsidR="00695A4D" w:rsidRPr="00BD2774" w:rsidRDefault="00695A4D" w:rsidP="00695A4D">
            <w:pPr>
              <w:jc w:val="both"/>
              <w:rPr>
                <w:iCs/>
                <w:sz w:val="22"/>
              </w:rPr>
            </w:pPr>
            <w:r w:rsidRPr="00BD2774">
              <w:rPr>
                <w:iCs/>
                <w:sz w:val="22"/>
              </w:rPr>
              <w:t>Difference caused by how data was sorted after it was entered.</w:t>
            </w:r>
          </w:p>
        </w:tc>
        <w:tc>
          <w:tcPr>
            <w:tcW w:w="2013" w:type="dxa"/>
          </w:tcPr>
          <w:p w:rsidR="00695A4D" w:rsidRPr="00BD2774" w:rsidRDefault="00695A4D" w:rsidP="00695A4D">
            <w:pPr>
              <w:jc w:val="center"/>
              <w:rPr>
                <w:iCs/>
                <w:sz w:val="22"/>
              </w:rPr>
            </w:pPr>
            <w:r w:rsidRPr="00BD2774">
              <w:rPr>
                <w:iCs/>
                <w:sz w:val="22"/>
              </w:rPr>
              <w:t>1</w:t>
            </w:r>
          </w:p>
        </w:tc>
      </w:tr>
      <w:tr w:rsidR="00695A4D" w:rsidRPr="00BD2774">
        <w:trPr>
          <w:trHeight w:val="661"/>
        </w:trPr>
        <w:tc>
          <w:tcPr>
            <w:tcW w:w="4950" w:type="dxa"/>
          </w:tcPr>
          <w:p w:rsidR="00695A4D" w:rsidRPr="00BD2774" w:rsidRDefault="00695A4D" w:rsidP="00695A4D">
            <w:pPr>
              <w:jc w:val="both"/>
              <w:rPr>
                <w:iCs/>
                <w:sz w:val="22"/>
              </w:rPr>
            </w:pPr>
            <w:r>
              <w:rPr>
                <w:iCs/>
                <w:sz w:val="22"/>
              </w:rPr>
              <w:t>Difference caused by using</w:t>
            </w:r>
            <w:r w:rsidRPr="00BD2774">
              <w:rPr>
                <w:iCs/>
                <w:sz w:val="22"/>
              </w:rPr>
              <w:t xml:space="preserve"> different LinReg </w:t>
            </w:r>
            <w:r>
              <w:rPr>
                <w:iCs/>
                <w:sz w:val="22"/>
              </w:rPr>
              <w:t>command options</w:t>
            </w:r>
            <w:r w:rsidRPr="00BD2774">
              <w:rPr>
                <w:iCs/>
                <w:sz w:val="22"/>
              </w:rPr>
              <w:t xml:space="preserve"> (</w:t>
            </w:r>
            <w:r w:rsidRPr="003E20F5">
              <w:rPr>
                <w:i/>
                <w:sz w:val="22"/>
              </w:rPr>
              <w:t>a</w:t>
            </w:r>
            <w:r>
              <w:rPr>
                <w:iCs/>
                <w:sz w:val="22"/>
              </w:rPr>
              <w:t xml:space="preserve"> </w:t>
            </w:r>
            <w:r w:rsidRPr="00BD2774">
              <w:rPr>
                <w:iCs/>
                <w:sz w:val="22"/>
              </w:rPr>
              <w:t>+</w:t>
            </w:r>
            <w:r w:rsidRPr="003E20F5">
              <w:rPr>
                <w:i/>
                <w:sz w:val="22"/>
              </w:rPr>
              <w:t xml:space="preserve"> bx</w:t>
            </w:r>
            <w:r>
              <w:rPr>
                <w:iCs/>
                <w:sz w:val="22"/>
              </w:rPr>
              <w:t xml:space="preserve">; </w:t>
            </w:r>
            <w:r w:rsidRPr="00BD2774">
              <w:rPr>
                <w:iCs/>
                <w:sz w:val="22"/>
              </w:rPr>
              <w:t xml:space="preserve"> </w:t>
            </w:r>
            <w:r w:rsidRPr="003E20F5">
              <w:rPr>
                <w:i/>
                <w:sz w:val="22"/>
              </w:rPr>
              <w:t>ax</w:t>
            </w:r>
            <w:r>
              <w:rPr>
                <w:iCs/>
                <w:sz w:val="22"/>
              </w:rPr>
              <w:t xml:space="preserve"> </w:t>
            </w:r>
            <w:r w:rsidRPr="00BD2774">
              <w:rPr>
                <w:iCs/>
                <w:sz w:val="22"/>
              </w:rPr>
              <w:t>+</w:t>
            </w:r>
            <w:r>
              <w:rPr>
                <w:iCs/>
                <w:sz w:val="22"/>
              </w:rPr>
              <w:t xml:space="preserve"> </w:t>
            </w:r>
            <w:r w:rsidRPr="003E20F5">
              <w:rPr>
                <w:i/>
                <w:sz w:val="22"/>
              </w:rPr>
              <w:t>b</w:t>
            </w:r>
            <w:r w:rsidRPr="00BD2774">
              <w:rPr>
                <w:iCs/>
                <w:sz w:val="22"/>
              </w:rPr>
              <w:t>)</w:t>
            </w:r>
          </w:p>
        </w:tc>
        <w:tc>
          <w:tcPr>
            <w:tcW w:w="2013" w:type="dxa"/>
          </w:tcPr>
          <w:p w:rsidR="00695A4D" w:rsidRPr="00BD2774" w:rsidRDefault="00695A4D" w:rsidP="00695A4D">
            <w:pPr>
              <w:jc w:val="center"/>
              <w:rPr>
                <w:iCs/>
                <w:sz w:val="22"/>
              </w:rPr>
            </w:pPr>
            <w:r w:rsidRPr="00BD2774">
              <w:rPr>
                <w:iCs/>
                <w:sz w:val="22"/>
              </w:rPr>
              <w:t>1</w:t>
            </w:r>
          </w:p>
        </w:tc>
      </w:tr>
      <w:tr w:rsidR="00695A4D" w:rsidRPr="00BD2774">
        <w:trPr>
          <w:trHeight w:val="358"/>
        </w:trPr>
        <w:tc>
          <w:tcPr>
            <w:tcW w:w="4950" w:type="dxa"/>
            <w:tcBorders>
              <w:bottom w:val="single" w:sz="4" w:space="0" w:color="auto"/>
            </w:tcBorders>
          </w:tcPr>
          <w:p w:rsidR="00695A4D" w:rsidRPr="00BD2774" w:rsidRDefault="00695A4D" w:rsidP="00695A4D">
            <w:pPr>
              <w:jc w:val="both"/>
              <w:rPr>
                <w:iCs/>
                <w:sz w:val="22"/>
              </w:rPr>
            </w:pPr>
            <w:r>
              <w:rPr>
                <w:iCs/>
                <w:sz w:val="22"/>
              </w:rPr>
              <w:t>“I don’</w:t>
            </w:r>
            <w:r w:rsidRPr="00BD2774">
              <w:rPr>
                <w:iCs/>
                <w:sz w:val="22"/>
              </w:rPr>
              <w:t>t</w:t>
            </w:r>
            <w:r>
              <w:rPr>
                <w:iCs/>
                <w:sz w:val="22"/>
              </w:rPr>
              <w:t xml:space="preserve"> use this with my students” or “n</w:t>
            </w:r>
            <w:r w:rsidRPr="00BD2774">
              <w:rPr>
                <w:iCs/>
                <w:sz w:val="22"/>
              </w:rPr>
              <w:t>o idea”</w:t>
            </w:r>
          </w:p>
        </w:tc>
        <w:tc>
          <w:tcPr>
            <w:tcW w:w="2013" w:type="dxa"/>
            <w:tcBorders>
              <w:bottom w:val="single" w:sz="4" w:space="0" w:color="auto"/>
            </w:tcBorders>
          </w:tcPr>
          <w:p w:rsidR="00695A4D" w:rsidRPr="00BD2774" w:rsidRDefault="00695A4D" w:rsidP="00695A4D">
            <w:pPr>
              <w:jc w:val="center"/>
              <w:rPr>
                <w:iCs/>
                <w:sz w:val="22"/>
              </w:rPr>
            </w:pPr>
            <w:r w:rsidRPr="00BD2774">
              <w:rPr>
                <w:iCs/>
                <w:sz w:val="22"/>
              </w:rPr>
              <w:t>2</w:t>
            </w:r>
          </w:p>
        </w:tc>
      </w:tr>
    </w:tbl>
    <w:p w:rsidR="00695A4D" w:rsidRPr="00995948" w:rsidRDefault="00695A4D" w:rsidP="00695A4D">
      <w:pPr>
        <w:autoSpaceDE w:val="0"/>
        <w:autoSpaceDN w:val="0"/>
        <w:adjustRightInd w:val="0"/>
        <w:jc w:val="both"/>
        <w:rPr>
          <w:sz w:val="22"/>
        </w:rPr>
      </w:pPr>
    </w:p>
    <w:p w:rsidR="00695A4D" w:rsidRDefault="00695A4D" w:rsidP="00695A4D">
      <w:pPr>
        <w:ind w:firstLine="720"/>
        <w:jc w:val="both"/>
        <w:rPr>
          <w:iCs/>
          <w:sz w:val="22"/>
        </w:rPr>
      </w:pPr>
      <w:r w:rsidRPr="00995948">
        <w:rPr>
          <w:sz w:val="22"/>
        </w:rPr>
        <w:t>Item 2 asked why the GRAPH button could produce a window that showed the line of</w:t>
      </w:r>
      <w:r>
        <w:rPr>
          <w:sz w:val="22"/>
        </w:rPr>
        <w:t xml:space="preserve"> fit but not the dataset.  This open-ended item yielded greater</w:t>
      </w:r>
      <w:r w:rsidRPr="00995948">
        <w:rPr>
          <w:sz w:val="22"/>
        </w:rPr>
        <w:t xml:space="preserve"> variation of responses</w:t>
      </w:r>
      <w:r>
        <w:rPr>
          <w:sz w:val="22"/>
        </w:rPr>
        <w:t xml:space="preserve"> (see Table 4), which the researchers grouped into two main categories. </w:t>
      </w:r>
      <w:r w:rsidRPr="00995948">
        <w:rPr>
          <w:sz w:val="22"/>
        </w:rPr>
        <w:t xml:space="preserve"> Category #1 is a description of what the student did wrong and most teachers in this category correctly said that the window settings were not appropriate.  Category #2 is a suggestion of how to fix the problem under the assumption it is clear what the student did wrong. In this category, teachers suggested a variety of solutions</w:t>
      </w:r>
      <w:r>
        <w:rPr>
          <w:sz w:val="22"/>
        </w:rPr>
        <w:t>--</w:t>
      </w:r>
      <w:r w:rsidRPr="00995948">
        <w:rPr>
          <w:sz w:val="22"/>
        </w:rPr>
        <w:t xml:space="preserve"> some appropriate and some not. A few teachers fall into bo</w:t>
      </w:r>
      <w:r>
        <w:rPr>
          <w:sz w:val="22"/>
        </w:rPr>
        <w:t xml:space="preserve">th categories -- describing what </w:t>
      </w:r>
      <w:r w:rsidRPr="00995948">
        <w:rPr>
          <w:sz w:val="22"/>
        </w:rPr>
        <w:t>t</w:t>
      </w:r>
      <w:r>
        <w:rPr>
          <w:sz w:val="22"/>
        </w:rPr>
        <w:t xml:space="preserve">he </w:t>
      </w:r>
      <w:r>
        <w:rPr>
          <w:sz w:val="22"/>
        </w:rPr>
        <w:lastRenderedPageBreak/>
        <w:t>hypothetical student in the problem</w:t>
      </w:r>
      <w:r w:rsidRPr="00995948">
        <w:rPr>
          <w:sz w:val="22"/>
        </w:rPr>
        <w:t xml:space="preserve"> did wrong and how she can fix the problem.  </w:t>
      </w:r>
      <w:r w:rsidRPr="00995948">
        <w:rPr>
          <w:iCs/>
          <w:sz w:val="22"/>
        </w:rPr>
        <w:t xml:space="preserve">These responses informed the development of a forced-choice item </w:t>
      </w:r>
      <w:r>
        <w:rPr>
          <w:iCs/>
          <w:sz w:val="22"/>
        </w:rPr>
        <w:t>for a subsequent</w:t>
      </w:r>
      <w:r w:rsidRPr="00995948">
        <w:rPr>
          <w:iCs/>
          <w:sz w:val="22"/>
        </w:rPr>
        <w:t xml:space="preserve"> survey.</w:t>
      </w:r>
    </w:p>
    <w:p w:rsidR="00695A4D" w:rsidRPr="003E20F5" w:rsidRDefault="00695A4D" w:rsidP="00695A4D">
      <w:pPr>
        <w:jc w:val="center"/>
        <w:rPr>
          <w:bCs/>
          <w:i/>
          <w:sz w:val="22"/>
        </w:rPr>
      </w:pPr>
    </w:p>
    <w:p w:rsidR="00695A4D" w:rsidRPr="003E20F5" w:rsidRDefault="00695A4D" w:rsidP="00695A4D">
      <w:pPr>
        <w:rPr>
          <w:bCs/>
          <w:iCs/>
          <w:sz w:val="22"/>
        </w:rPr>
      </w:pPr>
      <w:r w:rsidRPr="003E20F5">
        <w:rPr>
          <w:bCs/>
          <w:i/>
          <w:sz w:val="22"/>
        </w:rPr>
        <w:t>Table 4.</w:t>
      </w:r>
      <w:r>
        <w:rPr>
          <w:bCs/>
          <w:iCs/>
          <w:sz w:val="22"/>
        </w:rPr>
        <w:t xml:space="preserve"> </w:t>
      </w:r>
      <w:r w:rsidRPr="00995948">
        <w:rPr>
          <w:i/>
          <w:sz w:val="22"/>
        </w:rPr>
        <w:t>Responses for Item 2</w:t>
      </w:r>
    </w:p>
    <w:tbl>
      <w:tblPr>
        <w:tblW w:w="0" w:type="auto"/>
        <w:tblLayout w:type="fixed"/>
        <w:tblLook w:val="00BF"/>
      </w:tblPr>
      <w:tblGrid>
        <w:gridCol w:w="5418"/>
        <w:gridCol w:w="1170"/>
        <w:gridCol w:w="1265"/>
        <w:tblGridChange w:id="0">
          <w:tblGrid>
            <w:gridCol w:w="5418"/>
            <w:gridCol w:w="1170"/>
            <w:gridCol w:w="1265"/>
          </w:tblGrid>
        </w:tblGridChange>
      </w:tblGrid>
      <w:tr w:rsidR="00695A4D" w:rsidRPr="00BD2774">
        <w:trPr>
          <w:trHeight w:val="368"/>
        </w:trPr>
        <w:tc>
          <w:tcPr>
            <w:tcW w:w="5418" w:type="dxa"/>
            <w:tcBorders>
              <w:top w:val="single" w:sz="4" w:space="0" w:color="auto"/>
              <w:bottom w:val="single" w:sz="4" w:space="0" w:color="auto"/>
            </w:tcBorders>
          </w:tcPr>
          <w:p w:rsidR="00695A4D" w:rsidRPr="00BD2774" w:rsidRDefault="00695A4D" w:rsidP="00695A4D">
            <w:pPr>
              <w:jc w:val="both"/>
              <w:rPr>
                <w:sz w:val="22"/>
              </w:rPr>
            </w:pPr>
            <w:r>
              <w:rPr>
                <w:iCs/>
                <w:sz w:val="22"/>
              </w:rPr>
              <w:t>P</w:t>
            </w:r>
            <w:r w:rsidRPr="00BD2774">
              <w:rPr>
                <w:iCs/>
                <w:sz w:val="22"/>
              </w:rPr>
              <w:t>articipants’ open-ended responses</w:t>
            </w:r>
          </w:p>
        </w:tc>
        <w:tc>
          <w:tcPr>
            <w:tcW w:w="1170" w:type="dxa"/>
            <w:tcBorders>
              <w:top w:val="single" w:sz="4" w:space="0" w:color="auto"/>
              <w:bottom w:val="single" w:sz="4" w:space="0" w:color="auto"/>
            </w:tcBorders>
          </w:tcPr>
          <w:p w:rsidR="00695A4D" w:rsidRPr="00BD2774" w:rsidRDefault="00695A4D" w:rsidP="00695A4D">
            <w:pPr>
              <w:autoSpaceDE w:val="0"/>
              <w:autoSpaceDN w:val="0"/>
              <w:adjustRightInd w:val="0"/>
              <w:jc w:val="center"/>
              <w:rPr>
                <w:iCs/>
                <w:sz w:val="22"/>
              </w:rPr>
            </w:pPr>
            <w:r w:rsidRPr="00BD2774">
              <w:rPr>
                <w:iCs/>
                <w:sz w:val="22"/>
              </w:rPr>
              <w:t>Category</w:t>
            </w:r>
          </w:p>
        </w:tc>
        <w:tc>
          <w:tcPr>
            <w:tcW w:w="1265" w:type="dxa"/>
            <w:tcBorders>
              <w:top w:val="single" w:sz="4" w:space="0" w:color="auto"/>
              <w:bottom w:val="single" w:sz="4" w:space="0" w:color="auto"/>
            </w:tcBorders>
          </w:tcPr>
          <w:p w:rsidR="00695A4D" w:rsidRPr="00BD2774" w:rsidRDefault="00695A4D" w:rsidP="00695A4D">
            <w:pPr>
              <w:autoSpaceDE w:val="0"/>
              <w:autoSpaceDN w:val="0"/>
              <w:adjustRightInd w:val="0"/>
              <w:jc w:val="center"/>
              <w:rPr>
                <w:iCs/>
                <w:sz w:val="22"/>
              </w:rPr>
            </w:pPr>
            <w:r w:rsidRPr="00BD2774">
              <w:rPr>
                <w:iCs/>
                <w:sz w:val="22"/>
              </w:rPr>
              <w:t>Frequency</w:t>
            </w:r>
          </w:p>
        </w:tc>
      </w:tr>
      <w:tr w:rsidR="00695A4D" w:rsidRPr="00BD2774">
        <w:trPr>
          <w:trHeight w:val="332"/>
        </w:trPr>
        <w:tc>
          <w:tcPr>
            <w:tcW w:w="5418" w:type="dxa"/>
            <w:tcBorders>
              <w:top w:val="single" w:sz="4" w:space="0" w:color="auto"/>
            </w:tcBorders>
          </w:tcPr>
          <w:p w:rsidR="00695A4D" w:rsidRPr="00BD2774" w:rsidRDefault="00695A4D" w:rsidP="00695A4D">
            <w:pPr>
              <w:autoSpaceDE w:val="0"/>
              <w:autoSpaceDN w:val="0"/>
              <w:adjustRightInd w:val="0"/>
              <w:jc w:val="both"/>
              <w:rPr>
                <w:sz w:val="22"/>
              </w:rPr>
            </w:pPr>
            <w:r w:rsidRPr="00BD2774">
              <w:rPr>
                <w:sz w:val="22"/>
              </w:rPr>
              <w:t>Window settings are not appropriate for the data</w:t>
            </w:r>
          </w:p>
        </w:tc>
        <w:tc>
          <w:tcPr>
            <w:tcW w:w="1170" w:type="dxa"/>
            <w:tcBorders>
              <w:top w:val="single" w:sz="4" w:space="0" w:color="auto"/>
            </w:tcBorders>
          </w:tcPr>
          <w:p w:rsidR="00695A4D" w:rsidRPr="00BD2774" w:rsidRDefault="00695A4D" w:rsidP="00695A4D">
            <w:pPr>
              <w:autoSpaceDE w:val="0"/>
              <w:autoSpaceDN w:val="0"/>
              <w:adjustRightInd w:val="0"/>
              <w:jc w:val="center"/>
              <w:rPr>
                <w:sz w:val="22"/>
              </w:rPr>
            </w:pPr>
            <w:r w:rsidRPr="00BD2774">
              <w:rPr>
                <w:sz w:val="22"/>
              </w:rPr>
              <w:t>1</w:t>
            </w:r>
          </w:p>
        </w:tc>
        <w:tc>
          <w:tcPr>
            <w:tcW w:w="1265" w:type="dxa"/>
            <w:tcBorders>
              <w:top w:val="single" w:sz="4" w:space="0" w:color="auto"/>
            </w:tcBorders>
          </w:tcPr>
          <w:p w:rsidR="00695A4D" w:rsidRPr="00BD2774" w:rsidRDefault="00695A4D" w:rsidP="00695A4D">
            <w:pPr>
              <w:autoSpaceDE w:val="0"/>
              <w:autoSpaceDN w:val="0"/>
              <w:adjustRightInd w:val="0"/>
              <w:jc w:val="center"/>
              <w:rPr>
                <w:sz w:val="22"/>
              </w:rPr>
            </w:pPr>
            <w:r w:rsidRPr="00BD2774">
              <w:rPr>
                <w:sz w:val="22"/>
              </w:rPr>
              <w:t>7</w:t>
            </w:r>
          </w:p>
        </w:tc>
      </w:tr>
      <w:tr w:rsidR="00695A4D" w:rsidRPr="00BD2774">
        <w:trPr>
          <w:trHeight w:val="681"/>
        </w:trPr>
        <w:tc>
          <w:tcPr>
            <w:tcW w:w="5418" w:type="dxa"/>
          </w:tcPr>
          <w:p w:rsidR="00695A4D" w:rsidRPr="00BD2774" w:rsidRDefault="00695A4D" w:rsidP="00695A4D">
            <w:pPr>
              <w:autoSpaceDE w:val="0"/>
              <w:autoSpaceDN w:val="0"/>
              <w:adjustRightInd w:val="0"/>
              <w:jc w:val="both"/>
              <w:rPr>
                <w:sz w:val="22"/>
              </w:rPr>
            </w:pPr>
            <w:r w:rsidRPr="00BD2774">
              <w:rPr>
                <w:sz w:val="22"/>
              </w:rPr>
              <w:t xml:space="preserve">The graph plotted does not allow to see the data </w:t>
            </w:r>
          </w:p>
          <w:p w:rsidR="00695A4D" w:rsidRPr="00BD2774" w:rsidRDefault="00695A4D" w:rsidP="00695A4D">
            <w:pPr>
              <w:autoSpaceDE w:val="0"/>
              <w:autoSpaceDN w:val="0"/>
              <w:adjustRightInd w:val="0"/>
              <w:jc w:val="both"/>
              <w:rPr>
                <w:sz w:val="22"/>
              </w:rPr>
            </w:pPr>
            <w:r w:rsidRPr="00BD2774">
              <w:rPr>
                <w:sz w:val="22"/>
              </w:rPr>
              <w:t>because the data lie exactly on the line</w:t>
            </w:r>
          </w:p>
        </w:tc>
        <w:tc>
          <w:tcPr>
            <w:tcW w:w="1170" w:type="dxa"/>
          </w:tcPr>
          <w:p w:rsidR="00695A4D" w:rsidRPr="00BD2774" w:rsidRDefault="00695A4D" w:rsidP="00695A4D">
            <w:pPr>
              <w:autoSpaceDE w:val="0"/>
              <w:autoSpaceDN w:val="0"/>
              <w:adjustRightInd w:val="0"/>
              <w:jc w:val="center"/>
              <w:rPr>
                <w:sz w:val="22"/>
              </w:rPr>
            </w:pPr>
            <w:r w:rsidRPr="00BD2774">
              <w:rPr>
                <w:sz w:val="22"/>
              </w:rPr>
              <w:t>1</w:t>
            </w:r>
          </w:p>
        </w:tc>
        <w:tc>
          <w:tcPr>
            <w:tcW w:w="1265" w:type="dxa"/>
          </w:tcPr>
          <w:p w:rsidR="00695A4D" w:rsidRPr="00BD2774" w:rsidRDefault="00695A4D" w:rsidP="00695A4D">
            <w:pPr>
              <w:autoSpaceDE w:val="0"/>
              <w:autoSpaceDN w:val="0"/>
              <w:adjustRightInd w:val="0"/>
              <w:jc w:val="center"/>
              <w:rPr>
                <w:sz w:val="22"/>
              </w:rPr>
            </w:pPr>
            <w:r w:rsidRPr="00BD2774">
              <w:rPr>
                <w:sz w:val="22"/>
              </w:rPr>
              <w:t>1</w:t>
            </w:r>
          </w:p>
        </w:tc>
      </w:tr>
      <w:tr w:rsidR="00695A4D" w:rsidRPr="00BD2774">
        <w:trPr>
          <w:trHeight w:val="287"/>
        </w:trPr>
        <w:tc>
          <w:tcPr>
            <w:tcW w:w="5418" w:type="dxa"/>
          </w:tcPr>
          <w:p w:rsidR="00695A4D" w:rsidRPr="00BD2774" w:rsidRDefault="00695A4D" w:rsidP="00695A4D">
            <w:pPr>
              <w:autoSpaceDE w:val="0"/>
              <w:autoSpaceDN w:val="0"/>
              <w:adjustRightInd w:val="0"/>
              <w:jc w:val="both"/>
              <w:rPr>
                <w:sz w:val="22"/>
              </w:rPr>
            </w:pPr>
            <w:r w:rsidRPr="00BD2774">
              <w:rPr>
                <w:sz w:val="22"/>
              </w:rPr>
              <w:t>Did not use command that display both graphs</w:t>
            </w:r>
          </w:p>
        </w:tc>
        <w:tc>
          <w:tcPr>
            <w:tcW w:w="1170" w:type="dxa"/>
          </w:tcPr>
          <w:p w:rsidR="00695A4D" w:rsidRPr="00BD2774" w:rsidRDefault="00695A4D" w:rsidP="00695A4D">
            <w:pPr>
              <w:autoSpaceDE w:val="0"/>
              <w:autoSpaceDN w:val="0"/>
              <w:adjustRightInd w:val="0"/>
              <w:jc w:val="center"/>
              <w:rPr>
                <w:sz w:val="22"/>
              </w:rPr>
            </w:pPr>
            <w:r w:rsidRPr="00BD2774">
              <w:rPr>
                <w:sz w:val="22"/>
              </w:rPr>
              <w:t>1</w:t>
            </w:r>
          </w:p>
        </w:tc>
        <w:tc>
          <w:tcPr>
            <w:tcW w:w="1265" w:type="dxa"/>
          </w:tcPr>
          <w:p w:rsidR="00695A4D" w:rsidRPr="00BD2774" w:rsidRDefault="00695A4D" w:rsidP="00695A4D">
            <w:pPr>
              <w:autoSpaceDE w:val="0"/>
              <w:autoSpaceDN w:val="0"/>
              <w:adjustRightInd w:val="0"/>
              <w:jc w:val="center"/>
              <w:rPr>
                <w:sz w:val="22"/>
              </w:rPr>
            </w:pPr>
            <w:r w:rsidRPr="00BD2774">
              <w:rPr>
                <w:sz w:val="22"/>
              </w:rPr>
              <w:t>1</w:t>
            </w:r>
          </w:p>
        </w:tc>
      </w:tr>
      <w:tr w:rsidR="00695A4D" w:rsidRPr="00BD2774">
        <w:trPr>
          <w:trHeight w:val="260"/>
        </w:trPr>
        <w:tc>
          <w:tcPr>
            <w:tcW w:w="5418" w:type="dxa"/>
          </w:tcPr>
          <w:p w:rsidR="00695A4D" w:rsidRPr="00BD2774" w:rsidRDefault="00695A4D" w:rsidP="00695A4D">
            <w:pPr>
              <w:autoSpaceDE w:val="0"/>
              <w:autoSpaceDN w:val="0"/>
              <w:adjustRightInd w:val="0"/>
              <w:jc w:val="both"/>
              <w:rPr>
                <w:sz w:val="22"/>
              </w:rPr>
            </w:pPr>
            <w:r w:rsidRPr="00BD2774">
              <w:rPr>
                <w:sz w:val="22"/>
              </w:rPr>
              <w:t>Check for StatPlot command activated</w:t>
            </w:r>
          </w:p>
        </w:tc>
        <w:tc>
          <w:tcPr>
            <w:tcW w:w="1170" w:type="dxa"/>
          </w:tcPr>
          <w:p w:rsidR="00695A4D" w:rsidRPr="00BD2774" w:rsidRDefault="00695A4D" w:rsidP="00695A4D">
            <w:pPr>
              <w:autoSpaceDE w:val="0"/>
              <w:autoSpaceDN w:val="0"/>
              <w:adjustRightInd w:val="0"/>
              <w:jc w:val="center"/>
              <w:rPr>
                <w:sz w:val="22"/>
              </w:rPr>
            </w:pPr>
            <w:r w:rsidRPr="00BD2774">
              <w:rPr>
                <w:sz w:val="22"/>
              </w:rPr>
              <w:t>2</w:t>
            </w:r>
          </w:p>
        </w:tc>
        <w:tc>
          <w:tcPr>
            <w:tcW w:w="1265" w:type="dxa"/>
          </w:tcPr>
          <w:p w:rsidR="00695A4D" w:rsidRPr="00BD2774" w:rsidRDefault="00695A4D" w:rsidP="00695A4D">
            <w:pPr>
              <w:autoSpaceDE w:val="0"/>
              <w:autoSpaceDN w:val="0"/>
              <w:adjustRightInd w:val="0"/>
              <w:jc w:val="center"/>
              <w:rPr>
                <w:sz w:val="22"/>
              </w:rPr>
            </w:pPr>
            <w:r w:rsidRPr="00BD2774">
              <w:rPr>
                <w:sz w:val="22"/>
              </w:rPr>
              <w:t>2</w:t>
            </w:r>
          </w:p>
        </w:tc>
      </w:tr>
      <w:tr w:rsidR="00695A4D" w:rsidRPr="00BD2774">
        <w:trPr>
          <w:trHeight w:val="242"/>
        </w:trPr>
        <w:tc>
          <w:tcPr>
            <w:tcW w:w="5418" w:type="dxa"/>
          </w:tcPr>
          <w:p w:rsidR="00695A4D" w:rsidRPr="00BD2774" w:rsidRDefault="00695A4D" w:rsidP="00695A4D">
            <w:pPr>
              <w:autoSpaceDE w:val="0"/>
              <w:autoSpaceDN w:val="0"/>
              <w:adjustRightInd w:val="0"/>
              <w:jc w:val="both"/>
              <w:rPr>
                <w:sz w:val="22"/>
              </w:rPr>
            </w:pPr>
            <w:r w:rsidRPr="00BD2774">
              <w:rPr>
                <w:sz w:val="22"/>
              </w:rPr>
              <w:t>Use ZOOM command to fix the problem</w:t>
            </w:r>
          </w:p>
        </w:tc>
        <w:tc>
          <w:tcPr>
            <w:tcW w:w="1170" w:type="dxa"/>
          </w:tcPr>
          <w:p w:rsidR="00695A4D" w:rsidRPr="00BD2774" w:rsidRDefault="00695A4D" w:rsidP="00695A4D">
            <w:pPr>
              <w:autoSpaceDE w:val="0"/>
              <w:autoSpaceDN w:val="0"/>
              <w:adjustRightInd w:val="0"/>
              <w:jc w:val="center"/>
              <w:rPr>
                <w:sz w:val="22"/>
              </w:rPr>
            </w:pPr>
            <w:r w:rsidRPr="00BD2774">
              <w:rPr>
                <w:sz w:val="22"/>
              </w:rPr>
              <w:t>2</w:t>
            </w:r>
          </w:p>
        </w:tc>
        <w:tc>
          <w:tcPr>
            <w:tcW w:w="1265" w:type="dxa"/>
          </w:tcPr>
          <w:p w:rsidR="00695A4D" w:rsidRPr="00BD2774" w:rsidRDefault="00695A4D" w:rsidP="00695A4D">
            <w:pPr>
              <w:autoSpaceDE w:val="0"/>
              <w:autoSpaceDN w:val="0"/>
              <w:adjustRightInd w:val="0"/>
              <w:jc w:val="center"/>
              <w:rPr>
                <w:sz w:val="22"/>
              </w:rPr>
            </w:pPr>
            <w:r w:rsidRPr="00BD2774">
              <w:rPr>
                <w:sz w:val="22"/>
              </w:rPr>
              <w:t>2</w:t>
            </w:r>
          </w:p>
        </w:tc>
      </w:tr>
      <w:tr w:rsidR="00695A4D" w:rsidRPr="00BD2774">
        <w:trPr>
          <w:trHeight w:val="323"/>
        </w:trPr>
        <w:tc>
          <w:tcPr>
            <w:tcW w:w="5418" w:type="dxa"/>
          </w:tcPr>
          <w:p w:rsidR="00695A4D" w:rsidRPr="00BD2774" w:rsidRDefault="00695A4D" w:rsidP="00695A4D">
            <w:pPr>
              <w:autoSpaceDE w:val="0"/>
              <w:autoSpaceDN w:val="0"/>
              <w:adjustRightInd w:val="0"/>
              <w:jc w:val="both"/>
              <w:rPr>
                <w:sz w:val="22"/>
              </w:rPr>
            </w:pPr>
            <w:r w:rsidRPr="00BD2774">
              <w:rPr>
                <w:sz w:val="22"/>
              </w:rPr>
              <w:t>Enter 2</w:t>
            </w:r>
            <w:r w:rsidRPr="00BD2774">
              <w:rPr>
                <w:sz w:val="22"/>
                <w:vertAlign w:val="superscript"/>
              </w:rPr>
              <w:t>nd</w:t>
            </w:r>
            <w:r w:rsidRPr="00BD2774">
              <w:rPr>
                <w:sz w:val="22"/>
              </w:rPr>
              <w:t xml:space="preserve"> Calc [sic] command to see the data values</w:t>
            </w:r>
          </w:p>
        </w:tc>
        <w:tc>
          <w:tcPr>
            <w:tcW w:w="1170" w:type="dxa"/>
          </w:tcPr>
          <w:p w:rsidR="00695A4D" w:rsidRPr="00BD2774" w:rsidRDefault="00695A4D" w:rsidP="00695A4D">
            <w:pPr>
              <w:autoSpaceDE w:val="0"/>
              <w:autoSpaceDN w:val="0"/>
              <w:adjustRightInd w:val="0"/>
              <w:jc w:val="center"/>
              <w:rPr>
                <w:sz w:val="22"/>
              </w:rPr>
            </w:pPr>
            <w:r w:rsidRPr="00BD2774">
              <w:rPr>
                <w:sz w:val="22"/>
              </w:rPr>
              <w:t>2</w:t>
            </w:r>
          </w:p>
        </w:tc>
        <w:tc>
          <w:tcPr>
            <w:tcW w:w="1265" w:type="dxa"/>
          </w:tcPr>
          <w:p w:rsidR="00695A4D" w:rsidRPr="00BD2774" w:rsidRDefault="00695A4D" w:rsidP="00695A4D">
            <w:pPr>
              <w:autoSpaceDE w:val="0"/>
              <w:autoSpaceDN w:val="0"/>
              <w:adjustRightInd w:val="0"/>
              <w:jc w:val="center"/>
              <w:rPr>
                <w:sz w:val="22"/>
              </w:rPr>
            </w:pPr>
            <w:r w:rsidRPr="00BD2774">
              <w:rPr>
                <w:sz w:val="22"/>
              </w:rPr>
              <w:t>2</w:t>
            </w:r>
          </w:p>
        </w:tc>
      </w:tr>
      <w:tr w:rsidR="00695A4D" w:rsidRPr="00BD2774">
        <w:trPr>
          <w:trHeight w:val="260"/>
        </w:trPr>
        <w:tc>
          <w:tcPr>
            <w:tcW w:w="5418" w:type="dxa"/>
          </w:tcPr>
          <w:p w:rsidR="00695A4D" w:rsidRPr="00BD2774" w:rsidRDefault="00695A4D" w:rsidP="00695A4D">
            <w:pPr>
              <w:autoSpaceDE w:val="0"/>
              <w:autoSpaceDN w:val="0"/>
              <w:adjustRightInd w:val="0"/>
              <w:jc w:val="both"/>
              <w:rPr>
                <w:sz w:val="22"/>
              </w:rPr>
            </w:pPr>
            <w:r w:rsidRPr="00BD2774">
              <w:rPr>
                <w:sz w:val="22"/>
              </w:rPr>
              <w:t>Move the cursor or use the trace command to see the data</w:t>
            </w:r>
          </w:p>
        </w:tc>
        <w:tc>
          <w:tcPr>
            <w:tcW w:w="1170" w:type="dxa"/>
          </w:tcPr>
          <w:p w:rsidR="00695A4D" w:rsidRPr="00BD2774" w:rsidRDefault="00695A4D" w:rsidP="00695A4D">
            <w:pPr>
              <w:autoSpaceDE w:val="0"/>
              <w:autoSpaceDN w:val="0"/>
              <w:adjustRightInd w:val="0"/>
              <w:jc w:val="center"/>
              <w:rPr>
                <w:sz w:val="22"/>
              </w:rPr>
            </w:pPr>
            <w:r w:rsidRPr="00BD2774">
              <w:rPr>
                <w:sz w:val="22"/>
              </w:rPr>
              <w:t>2</w:t>
            </w:r>
          </w:p>
        </w:tc>
        <w:tc>
          <w:tcPr>
            <w:tcW w:w="1265" w:type="dxa"/>
          </w:tcPr>
          <w:p w:rsidR="00695A4D" w:rsidRPr="00BD2774" w:rsidRDefault="00695A4D" w:rsidP="00695A4D">
            <w:pPr>
              <w:autoSpaceDE w:val="0"/>
              <w:autoSpaceDN w:val="0"/>
              <w:adjustRightInd w:val="0"/>
              <w:jc w:val="center"/>
              <w:rPr>
                <w:sz w:val="22"/>
              </w:rPr>
            </w:pPr>
            <w:r w:rsidRPr="00BD2774">
              <w:rPr>
                <w:sz w:val="22"/>
              </w:rPr>
              <w:t>3</w:t>
            </w:r>
          </w:p>
        </w:tc>
      </w:tr>
      <w:tr w:rsidR="00695A4D" w:rsidRPr="00BD2774">
        <w:trPr>
          <w:trHeight w:val="260"/>
        </w:trPr>
        <w:tc>
          <w:tcPr>
            <w:tcW w:w="5418" w:type="dxa"/>
          </w:tcPr>
          <w:p w:rsidR="00695A4D" w:rsidRPr="00BD2774" w:rsidRDefault="00695A4D" w:rsidP="00695A4D">
            <w:pPr>
              <w:autoSpaceDE w:val="0"/>
              <w:autoSpaceDN w:val="0"/>
              <w:adjustRightInd w:val="0"/>
              <w:jc w:val="both"/>
              <w:rPr>
                <w:sz w:val="22"/>
              </w:rPr>
            </w:pPr>
            <w:r w:rsidRPr="00BD2774">
              <w:rPr>
                <w:sz w:val="22"/>
              </w:rPr>
              <w:t>Graph the Scatterplot first and then graph the line</w:t>
            </w:r>
          </w:p>
        </w:tc>
        <w:tc>
          <w:tcPr>
            <w:tcW w:w="1170" w:type="dxa"/>
          </w:tcPr>
          <w:p w:rsidR="00695A4D" w:rsidRPr="00BD2774" w:rsidRDefault="00695A4D" w:rsidP="00695A4D">
            <w:pPr>
              <w:autoSpaceDE w:val="0"/>
              <w:autoSpaceDN w:val="0"/>
              <w:adjustRightInd w:val="0"/>
              <w:jc w:val="center"/>
              <w:rPr>
                <w:sz w:val="22"/>
              </w:rPr>
            </w:pPr>
            <w:r w:rsidRPr="00BD2774">
              <w:rPr>
                <w:sz w:val="22"/>
              </w:rPr>
              <w:t>2</w:t>
            </w:r>
          </w:p>
        </w:tc>
        <w:tc>
          <w:tcPr>
            <w:tcW w:w="1265" w:type="dxa"/>
          </w:tcPr>
          <w:p w:rsidR="00695A4D" w:rsidRPr="00BD2774" w:rsidRDefault="00695A4D" w:rsidP="00695A4D">
            <w:pPr>
              <w:autoSpaceDE w:val="0"/>
              <w:autoSpaceDN w:val="0"/>
              <w:adjustRightInd w:val="0"/>
              <w:jc w:val="center"/>
              <w:rPr>
                <w:sz w:val="22"/>
              </w:rPr>
            </w:pPr>
            <w:r w:rsidRPr="00BD2774">
              <w:rPr>
                <w:sz w:val="22"/>
              </w:rPr>
              <w:t>1</w:t>
            </w:r>
          </w:p>
        </w:tc>
      </w:tr>
      <w:tr w:rsidR="00695A4D" w:rsidRPr="00BD2774">
        <w:trPr>
          <w:trHeight w:val="287"/>
        </w:trPr>
        <w:tc>
          <w:tcPr>
            <w:tcW w:w="5418" w:type="dxa"/>
            <w:tcBorders>
              <w:bottom w:val="single" w:sz="4" w:space="0" w:color="auto"/>
            </w:tcBorders>
          </w:tcPr>
          <w:p w:rsidR="00695A4D" w:rsidRPr="00BD2774" w:rsidRDefault="00695A4D" w:rsidP="00695A4D">
            <w:pPr>
              <w:autoSpaceDE w:val="0"/>
              <w:autoSpaceDN w:val="0"/>
              <w:adjustRightInd w:val="0"/>
              <w:jc w:val="both"/>
              <w:rPr>
                <w:sz w:val="22"/>
              </w:rPr>
            </w:pPr>
            <w:r w:rsidRPr="00BD2774">
              <w:rPr>
                <w:sz w:val="22"/>
              </w:rPr>
              <w:t>No answer</w:t>
            </w:r>
          </w:p>
        </w:tc>
        <w:tc>
          <w:tcPr>
            <w:tcW w:w="1170" w:type="dxa"/>
            <w:tcBorders>
              <w:bottom w:val="single" w:sz="4" w:space="0" w:color="auto"/>
            </w:tcBorders>
          </w:tcPr>
          <w:p w:rsidR="00695A4D" w:rsidRPr="00BD2774" w:rsidRDefault="00695A4D" w:rsidP="00695A4D">
            <w:pPr>
              <w:autoSpaceDE w:val="0"/>
              <w:autoSpaceDN w:val="0"/>
              <w:adjustRightInd w:val="0"/>
              <w:jc w:val="center"/>
              <w:rPr>
                <w:sz w:val="22"/>
              </w:rPr>
            </w:pPr>
            <w:r w:rsidRPr="00BD2774">
              <w:rPr>
                <w:sz w:val="22"/>
              </w:rPr>
              <w:t>n/a</w:t>
            </w:r>
          </w:p>
        </w:tc>
        <w:tc>
          <w:tcPr>
            <w:tcW w:w="1265" w:type="dxa"/>
            <w:tcBorders>
              <w:bottom w:val="single" w:sz="4" w:space="0" w:color="auto"/>
            </w:tcBorders>
          </w:tcPr>
          <w:p w:rsidR="00695A4D" w:rsidRPr="00BD2774" w:rsidRDefault="00695A4D" w:rsidP="00695A4D">
            <w:pPr>
              <w:autoSpaceDE w:val="0"/>
              <w:autoSpaceDN w:val="0"/>
              <w:adjustRightInd w:val="0"/>
              <w:jc w:val="center"/>
              <w:rPr>
                <w:sz w:val="22"/>
              </w:rPr>
            </w:pPr>
            <w:r w:rsidRPr="00BD2774">
              <w:rPr>
                <w:sz w:val="22"/>
              </w:rPr>
              <w:t>1</w:t>
            </w:r>
          </w:p>
        </w:tc>
      </w:tr>
    </w:tbl>
    <w:p w:rsidR="00695A4D" w:rsidRPr="00995948" w:rsidRDefault="00695A4D" w:rsidP="00695A4D">
      <w:pPr>
        <w:jc w:val="both"/>
        <w:rPr>
          <w:b/>
          <w:bCs/>
          <w:iCs/>
          <w:sz w:val="22"/>
        </w:rPr>
      </w:pPr>
    </w:p>
    <w:p w:rsidR="00695A4D" w:rsidRDefault="00695A4D" w:rsidP="00695A4D">
      <w:pPr>
        <w:autoSpaceDE w:val="0"/>
        <w:autoSpaceDN w:val="0"/>
        <w:adjustRightInd w:val="0"/>
        <w:ind w:firstLine="720"/>
        <w:jc w:val="both"/>
        <w:rPr>
          <w:sz w:val="22"/>
        </w:rPr>
      </w:pPr>
      <w:r w:rsidRPr="00995948">
        <w:rPr>
          <w:sz w:val="22"/>
        </w:rPr>
        <w:t xml:space="preserve">Item 3 asked the teachers to select all of the screenshots (of various numerical and graphical summaries) which would be relevant to a lesson about the mean and the median of a given dataset. The choices of screenshots to illustrate the mean and the median are shown in </w:t>
      </w:r>
      <w:r>
        <w:rPr>
          <w:sz w:val="22"/>
        </w:rPr>
        <w:t>Table 5</w:t>
      </w:r>
      <w:r w:rsidRPr="00995948">
        <w:rPr>
          <w:sz w:val="22"/>
        </w:rPr>
        <w:t xml:space="preserve"> below.  The result that stands out is the choice of all teachers for the box plot.  The justifications for their choices fall into two categories.  Some teachers chose the screenshots based on the information in relation to the mean and median.  Others justified in relation to the middle grades curriculum.  For example, some teachers said that they would not use the screenshot that shows the numerical mean because it is “too complicated for 7</w:t>
      </w:r>
      <w:r w:rsidRPr="00995948">
        <w:rPr>
          <w:sz w:val="22"/>
          <w:vertAlign w:val="superscript"/>
        </w:rPr>
        <w:t>th</w:t>
      </w:r>
      <w:r w:rsidRPr="00995948">
        <w:rPr>
          <w:sz w:val="22"/>
        </w:rPr>
        <w:t xml:space="preserve"> graders.”  Teachers did not specify what made it complicated, but </w:t>
      </w:r>
      <w:r>
        <w:rPr>
          <w:sz w:val="22"/>
        </w:rPr>
        <w:t>the research team conjectures</w:t>
      </w:r>
      <w:r w:rsidRPr="00995948">
        <w:rPr>
          <w:sz w:val="22"/>
        </w:rPr>
        <w:t xml:space="preserve"> that the</w:t>
      </w:r>
      <w:r w:rsidRPr="00995948">
        <w:rPr>
          <w:position w:val="-6"/>
          <w:sz w:val="22"/>
        </w:rPr>
        <w:object w:dxaOrig="200" w:dyaOrig="340">
          <v:shape id="_x0000_i1025" type="#_x0000_t75" style="width:9.95pt;height:16.9pt" o:ole="">
            <v:imagedata r:id="rId13" r:pict="rId14" o:title=""/>
          </v:shape>
          <o:OLEObject Type="Embed" ProgID="Equation.3" ShapeID="_x0000_i1025" DrawAspect="Content" ObjectID="_1365493169" r:id="rId15"/>
        </w:object>
      </w:r>
      <w:r>
        <w:rPr>
          <w:sz w:val="22"/>
        </w:rPr>
        <w:t xml:space="preserve"> </w:t>
      </w:r>
      <w:r w:rsidRPr="00995948">
        <w:rPr>
          <w:sz w:val="22"/>
        </w:rPr>
        <w:t>and</w:t>
      </w:r>
      <w:r w:rsidRPr="00995948">
        <w:rPr>
          <w:position w:val="-4"/>
          <w:sz w:val="22"/>
        </w:rPr>
        <w:object w:dxaOrig="220" w:dyaOrig="240">
          <v:shape id="_x0000_i1026" type="#_x0000_t75" style="width:10.9pt;height:11.9pt" o:ole="">
            <v:imagedata r:id="rId16" r:pict="rId17" o:title=""/>
          </v:shape>
          <o:OLEObject Type="Embed" ProgID="Equation.3" ShapeID="_x0000_i1026" DrawAspect="Content" ObjectID="_1365493170" r:id="rId18"/>
        </w:object>
      </w:r>
      <w:r w:rsidRPr="00995948">
        <w:rPr>
          <w:sz w:val="22"/>
        </w:rPr>
        <w:t xml:space="preserve">notation made it appear beyond middle school.  Though the screenshots were created on a TI-84, it should be noted that middle school students commonly use the TI-73 graphing calculator and its 1-Var Stats option yields output that also uses the </w:t>
      </w:r>
      <w:r w:rsidRPr="0002563F">
        <w:rPr>
          <w:i/>
          <w:iCs/>
          <w:sz w:val="22"/>
        </w:rPr>
        <w:t>x</w:t>
      </w:r>
      <w:r w:rsidRPr="00995948">
        <w:rPr>
          <w:sz w:val="22"/>
        </w:rPr>
        <w:t>-bar and summation notation. We note that teachers underrecognized the potential of estimating mean</w:t>
      </w:r>
      <w:r>
        <w:rPr>
          <w:sz w:val="22"/>
        </w:rPr>
        <w:t xml:space="preserve"> (or median) from a histogram (e.g., they may not know the mean as a histogram’s “balance point”).  </w:t>
      </w:r>
      <w:r w:rsidRPr="00995948">
        <w:rPr>
          <w:sz w:val="22"/>
        </w:rPr>
        <w:t xml:space="preserve">And, of greater concern, some teachers found value in </w:t>
      </w:r>
      <w:r>
        <w:rPr>
          <w:sz w:val="22"/>
        </w:rPr>
        <w:t>some of the extraneous screenshot choices</w:t>
      </w:r>
      <w:r w:rsidRPr="00995948">
        <w:rPr>
          <w:sz w:val="22"/>
        </w:rPr>
        <w:t xml:space="preserve"> </w:t>
      </w:r>
      <w:r>
        <w:rPr>
          <w:sz w:val="22"/>
        </w:rPr>
        <w:t>that the researchers included (e.g., the</w:t>
      </w:r>
      <w:r w:rsidRPr="00995948">
        <w:rPr>
          <w:sz w:val="22"/>
        </w:rPr>
        <w:t xml:space="preserve"> </w:t>
      </w:r>
      <w:r>
        <w:rPr>
          <w:sz w:val="22"/>
        </w:rPr>
        <w:t>arbitrary “time series plot”).   To give this item greater focus for a subsequent survey, the question asked about the mean only, and the third and seventh screenshots were removed.</w:t>
      </w:r>
    </w:p>
    <w:p w:rsidR="00695A4D" w:rsidRDefault="00695A4D" w:rsidP="00695A4D">
      <w:pPr>
        <w:autoSpaceDE w:val="0"/>
        <w:autoSpaceDN w:val="0"/>
        <w:adjustRightInd w:val="0"/>
        <w:ind w:firstLine="720"/>
        <w:jc w:val="both"/>
        <w:rPr>
          <w:sz w:val="22"/>
        </w:rPr>
      </w:pPr>
    </w:p>
    <w:p w:rsidR="00695A4D" w:rsidRPr="003E20F5" w:rsidRDefault="00695A4D" w:rsidP="00695A4D">
      <w:pPr>
        <w:jc w:val="center"/>
        <w:rPr>
          <w:bCs/>
          <w:iCs/>
          <w:sz w:val="22"/>
        </w:rPr>
      </w:pPr>
      <w:r w:rsidRPr="003E20F5">
        <w:rPr>
          <w:bCs/>
          <w:i/>
          <w:sz w:val="22"/>
        </w:rPr>
        <w:t xml:space="preserve">Table </w:t>
      </w:r>
      <w:r>
        <w:rPr>
          <w:bCs/>
          <w:i/>
          <w:sz w:val="22"/>
        </w:rPr>
        <w:t>5</w:t>
      </w:r>
      <w:r w:rsidRPr="003E20F5">
        <w:rPr>
          <w:bCs/>
          <w:i/>
          <w:sz w:val="22"/>
        </w:rPr>
        <w:t>.</w:t>
      </w:r>
      <w:r>
        <w:rPr>
          <w:bCs/>
          <w:iCs/>
          <w:sz w:val="22"/>
        </w:rPr>
        <w:t xml:space="preserve"> </w:t>
      </w:r>
      <w:r w:rsidRPr="00995948">
        <w:rPr>
          <w:i/>
          <w:sz w:val="22"/>
        </w:rPr>
        <w:t xml:space="preserve">Responses for Item </w:t>
      </w:r>
      <w:r>
        <w:rPr>
          <w:i/>
          <w:sz w:val="22"/>
        </w:rPr>
        <w:t>3 (multiple answers allowed per person)</w:t>
      </w:r>
    </w:p>
    <w:tbl>
      <w:tblPr>
        <w:tblW w:w="0" w:type="auto"/>
        <w:tblLayout w:type="fixed"/>
        <w:tblLook w:val="00BF"/>
      </w:tblPr>
      <w:tblGrid>
        <w:gridCol w:w="6588"/>
        <w:gridCol w:w="1171"/>
        <w:tblGridChange w:id="1">
          <w:tblGrid>
            <w:gridCol w:w="6588"/>
            <w:gridCol w:w="1171"/>
          </w:tblGrid>
        </w:tblGridChange>
      </w:tblGrid>
      <w:tr w:rsidR="00695A4D" w:rsidRPr="00BD2774">
        <w:trPr>
          <w:trHeight w:val="375"/>
        </w:trPr>
        <w:tc>
          <w:tcPr>
            <w:tcW w:w="6588" w:type="dxa"/>
            <w:tcBorders>
              <w:top w:val="single" w:sz="4" w:space="0" w:color="auto"/>
              <w:bottom w:val="single" w:sz="4" w:space="0" w:color="auto"/>
            </w:tcBorders>
          </w:tcPr>
          <w:p w:rsidR="00695A4D" w:rsidRPr="00BD2774" w:rsidRDefault="00695A4D" w:rsidP="00695A4D">
            <w:pPr>
              <w:jc w:val="both"/>
              <w:rPr>
                <w:sz w:val="22"/>
              </w:rPr>
            </w:pPr>
            <w:r>
              <w:rPr>
                <w:iCs/>
                <w:sz w:val="22"/>
              </w:rPr>
              <w:t>Description of screenshot</w:t>
            </w:r>
          </w:p>
        </w:tc>
        <w:tc>
          <w:tcPr>
            <w:tcW w:w="1171" w:type="dxa"/>
            <w:tcBorders>
              <w:top w:val="single" w:sz="4" w:space="0" w:color="auto"/>
              <w:bottom w:val="single" w:sz="4" w:space="0" w:color="auto"/>
            </w:tcBorders>
          </w:tcPr>
          <w:p w:rsidR="00695A4D" w:rsidRPr="00BD2774" w:rsidRDefault="00695A4D" w:rsidP="00695A4D">
            <w:pPr>
              <w:autoSpaceDE w:val="0"/>
              <w:autoSpaceDN w:val="0"/>
              <w:adjustRightInd w:val="0"/>
              <w:jc w:val="center"/>
              <w:rPr>
                <w:iCs/>
                <w:sz w:val="22"/>
              </w:rPr>
            </w:pPr>
            <w:r w:rsidRPr="00BD2774">
              <w:rPr>
                <w:iCs/>
                <w:sz w:val="22"/>
              </w:rPr>
              <w:t>Frequency</w:t>
            </w:r>
          </w:p>
        </w:tc>
      </w:tr>
      <w:tr w:rsidR="00695A4D" w:rsidRPr="00BD2774">
        <w:trPr>
          <w:trHeight w:val="338"/>
        </w:trPr>
        <w:tc>
          <w:tcPr>
            <w:tcW w:w="6588" w:type="dxa"/>
            <w:tcBorders>
              <w:top w:val="single" w:sz="4" w:space="0" w:color="auto"/>
            </w:tcBorders>
          </w:tcPr>
          <w:p w:rsidR="00695A4D" w:rsidRPr="00BD2774" w:rsidRDefault="00695A4D" w:rsidP="00695A4D">
            <w:pPr>
              <w:autoSpaceDE w:val="0"/>
              <w:autoSpaceDN w:val="0"/>
              <w:adjustRightInd w:val="0"/>
              <w:jc w:val="both"/>
              <w:rPr>
                <w:sz w:val="22"/>
              </w:rPr>
            </w:pPr>
            <w:r>
              <w:rPr>
                <w:sz w:val="22"/>
              </w:rPr>
              <w:t xml:space="preserve">First screen of 1-Var Stats output (includes </w:t>
            </w:r>
            <w:r w:rsidRPr="00995948">
              <w:rPr>
                <w:position w:val="-6"/>
                <w:sz w:val="22"/>
              </w:rPr>
              <w:object w:dxaOrig="200" w:dyaOrig="340">
                <v:shape id="_x0000_i1027" type="#_x0000_t75" style="width:9.95pt;height:16.9pt" o:ole="">
                  <v:imagedata r:id="rId13" r:pict="rId19" o:title=""/>
                </v:shape>
                <o:OLEObject Type="Embed" ProgID="Equation.3" ShapeID="_x0000_i1027" DrawAspect="Content" ObjectID="_1365493171" r:id="rId20"/>
              </w:object>
            </w:r>
            <w:r>
              <w:rPr>
                <w:sz w:val="22"/>
              </w:rPr>
              <w:t>)</w:t>
            </w:r>
          </w:p>
        </w:tc>
        <w:tc>
          <w:tcPr>
            <w:tcW w:w="1171" w:type="dxa"/>
            <w:tcBorders>
              <w:top w:val="single" w:sz="4" w:space="0" w:color="auto"/>
            </w:tcBorders>
          </w:tcPr>
          <w:p w:rsidR="00695A4D" w:rsidRPr="00BD2774" w:rsidRDefault="00695A4D" w:rsidP="00695A4D">
            <w:pPr>
              <w:autoSpaceDE w:val="0"/>
              <w:autoSpaceDN w:val="0"/>
              <w:adjustRightInd w:val="0"/>
              <w:jc w:val="center"/>
              <w:rPr>
                <w:sz w:val="22"/>
              </w:rPr>
            </w:pPr>
            <w:r>
              <w:rPr>
                <w:sz w:val="22"/>
              </w:rPr>
              <w:t>12</w:t>
            </w:r>
          </w:p>
        </w:tc>
      </w:tr>
      <w:tr w:rsidR="00695A4D" w:rsidRPr="00BD2774">
        <w:trPr>
          <w:trHeight w:val="330"/>
        </w:trPr>
        <w:tc>
          <w:tcPr>
            <w:tcW w:w="6588" w:type="dxa"/>
          </w:tcPr>
          <w:p w:rsidR="00695A4D" w:rsidRPr="00BD2774" w:rsidRDefault="00695A4D" w:rsidP="00695A4D">
            <w:pPr>
              <w:autoSpaceDE w:val="0"/>
              <w:autoSpaceDN w:val="0"/>
              <w:adjustRightInd w:val="0"/>
              <w:jc w:val="both"/>
              <w:rPr>
                <w:sz w:val="22"/>
              </w:rPr>
            </w:pPr>
            <w:r>
              <w:rPr>
                <w:sz w:val="22"/>
              </w:rPr>
              <w:t>Second screen of 1-Var Stats output (includes Med)</w:t>
            </w:r>
          </w:p>
        </w:tc>
        <w:tc>
          <w:tcPr>
            <w:tcW w:w="1171" w:type="dxa"/>
          </w:tcPr>
          <w:p w:rsidR="00695A4D" w:rsidRPr="00BD2774" w:rsidRDefault="00695A4D" w:rsidP="00695A4D">
            <w:pPr>
              <w:autoSpaceDE w:val="0"/>
              <w:autoSpaceDN w:val="0"/>
              <w:adjustRightInd w:val="0"/>
              <w:jc w:val="center"/>
              <w:rPr>
                <w:sz w:val="22"/>
              </w:rPr>
            </w:pPr>
            <w:r w:rsidRPr="00BD2774">
              <w:rPr>
                <w:sz w:val="22"/>
              </w:rPr>
              <w:t>1</w:t>
            </w:r>
            <w:r>
              <w:rPr>
                <w:sz w:val="22"/>
              </w:rPr>
              <w:t>6</w:t>
            </w:r>
          </w:p>
        </w:tc>
      </w:tr>
      <w:tr w:rsidR="00695A4D" w:rsidRPr="00BD2774">
        <w:trPr>
          <w:trHeight w:val="292"/>
        </w:trPr>
        <w:tc>
          <w:tcPr>
            <w:tcW w:w="6588" w:type="dxa"/>
          </w:tcPr>
          <w:p w:rsidR="00695A4D" w:rsidRPr="00BD2774" w:rsidRDefault="00695A4D" w:rsidP="00695A4D">
            <w:pPr>
              <w:autoSpaceDE w:val="0"/>
              <w:autoSpaceDN w:val="0"/>
              <w:adjustRightInd w:val="0"/>
              <w:jc w:val="both"/>
              <w:rPr>
                <w:sz w:val="22"/>
              </w:rPr>
            </w:pPr>
            <w:r>
              <w:rPr>
                <w:sz w:val="22"/>
              </w:rPr>
              <w:t>Histogram of data</w:t>
            </w:r>
          </w:p>
        </w:tc>
        <w:tc>
          <w:tcPr>
            <w:tcW w:w="1171" w:type="dxa"/>
          </w:tcPr>
          <w:p w:rsidR="00695A4D" w:rsidRPr="00BD2774" w:rsidRDefault="00695A4D" w:rsidP="00695A4D">
            <w:pPr>
              <w:autoSpaceDE w:val="0"/>
              <w:autoSpaceDN w:val="0"/>
              <w:adjustRightInd w:val="0"/>
              <w:jc w:val="center"/>
              <w:rPr>
                <w:sz w:val="22"/>
              </w:rPr>
            </w:pPr>
            <w:r>
              <w:rPr>
                <w:sz w:val="22"/>
              </w:rPr>
              <w:t>9</w:t>
            </w:r>
          </w:p>
        </w:tc>
      </w:tr>
      <w:tr w:rsidR="00695A4D" w:rsidRPr="00BD2774">
        <w:trPr>
          <w:trHeight w:val="265"/>
        </w:trPr>
        <w:tc>
          <w:tcPr>
            <w:tcW w:w="6588" w:type="dxa"/>
          </w:tcPr>
          <w:p w:rsidR="00695A4D" w:rsidRPr="00BD2774" w:rsidRDefault="00695A4D" w:rsidP="00695A4D">
            <w:pPr>
              <w:autoSpaceDE w:val="0"/>
              <w:autoSpaceDN w:val="0"/>
              <w:adjustRightInd w:val="0"/>
              <w:jc w:val="both"/>
              <w:rPr>
                <w:sz w:val="22"/>
              </w:rPr>
            </w:pPr>
            <w:r>
              <w:rPr>
                <w:sz w:val="22"/>
              </w:rPr>
              <w:t>Boxplot of data</w:t>
            </w:r>
          </w:p>
        </w:tc>
        <w:tc>
          <w:tcPr>
            <w:tcW w:w="1171" w:type="dxa"/>
          </w:tcPr>
          <w:p w:rsidR="00695A4D" w:rsidRPr="00BD2774" w:rsidRDefault="00695A4D" w:rsidP="00695A4D">
            <w:pPr>
              <w:autoSpaceDE w:val="0"/>
              <w:autoSpaceDN w:val="0"/>
              <w:adjustRightInd w:val="0"/>
              <w:jc w:val="center"/>
              <w:rPr>
                <w:sz w:val="22"/>
              </w:rPr>
            </w:pPr>
            <w:r>
              <w:rPr>
                <w:sz w:val="22"/>
              </w:rPr>
              <w:t>20</w:t>
            </w:r>
          </w:p>
        </w:tc>
      </w:tr>
      <w:tr w:rsidR="00695A4D" w:rsidRPr="00BD2774">
        <w:trPr>
          <w:trHeight w:val="247"/>
        </w:trPr>
        <w:tc>
          <w:tcPr>
            <w:tcW w:w="6588" w:type="dxa"/>
          </w:tcPr>
          <w:p w:rsidR="00695A4D" w:rsidRPr="00BD2774" w:rsidRDefault="00695A4D" w:rsidP="00695A4D">
            <w:pPr>
              <w:autoSpaceDE w:val="0"/>
              <w:autoSpaceDN w:val="0"/>
              <w:adjustRightInd w:val="0"/>
              <w:jc w:val="both"/>
              <w:rPr>
                <w:sz w:val="22"/>
              </w:rPr>
            </w:pPr>
            <w:r>
              <w:rPr>
                <w:sz w:val="22"/>
              </w:rPr>
              <w:t>Scatterplot of data values versus their (arbitrary) position in the dataset</w:t>
            </w:r>
          </w:p>
        </w:tc>
        <w:tc>
          <w:tcPr>
            <w:tcW w:w="1171" w:type="dxa"/>
          </w:tcPr>
          <w:p w:rsidR="00695A4D" w:rsidRPr="00BD2774" w:rsidRDefault="00695A4D" w:rsidP="00695A4D">
            <w:pPr>
              <w:autoSpaceDE w:val="0"/>
              <w:autoSpaceDN w:val="0"/>
              <w:adjustRightInd w:val="0"/>
              <w:jc w:val="center"/>
              <w:rPr>
                <w:sz w:val="22"/>
              </w:rPr>
            </w:pPr>
            <w:r>
              <w:rPr>
                <w:sz w:val="22"/>
              </w:rPr>
              <w:t>5</w:t>
            </w:r>
          </w:p>
        </w:tc>
      </w:tr>
      <w:tr w:rsidR="00695A4D" w:rsidRPr="00BD2774">
        <w:trPr>
          <w:trHeight w:val="329"/>
        </w:trPr>
        <w:tc>
          <w:tcPr>
            <w:tcW w:w="6588" w:type="dxa"/>
          </w:tcPr>
          <w:p w:rsidR="00695A4D" w:rsidRPr="00BD2774" w:rsidRDefault="00695A4D" w:rsidP="00695A4D">
            <w:pPr>
              <w:autoSpaceDE w:val="0"/>
              <w:autoSpaceDN w:val="0"/>
              <w:adjustRightInd w:val="0"/>
              <w:jc w:val="both"/>
              <w:rPr>
                <w:sz w:val="22"/>
              </w:rPr>
            </w:pPr>
            <w:r>
              <w:rPr>
                <w:sz w:val="22"/>
              </w:rPr>
              <w:t>Time series plot (a connected line graph of the preceding scatterplot)</w:t>
            </w:r>
          </w:p>
        </w:tc>
        <w:tc>
          <w:tcPr>
            <w:tcW w:w="1171" w:type="dxa"/>
          </w:tcPr>
          <w:p w:rsidR="00695A4D" w:rsidRPr="00BD2774" w:rsidRDefault="00695A4D" w:rsidP="00695A4D">
            <w:pPr>
              <w:autoSpaceDE w:val="0"/>
              <w:autoSpaceDN w:val="0"/>
              <w:adjustRightInd w:val="0"/>
              <w:jc w:val="center"/>
              <w:rPr>
                <w:sz w:val="22"/>
              </w:rPr>
            </w:pPr>
            <w:r>
              <w:rPr>
                <w:sz w:val="22"/>
              </w:rPr>
              <w:t>3</w:t>
            </w:r>
          </w:p>
        </w:tc>
      </w:tr>
      <w:tr w:rsidR="00695A4D" w:rsidRPr="00BD2774">
        <w:trPr>
          <w:trHeight w:val="265"/>
        </w:trPr>
        <w:tc>
          <w:tcPr>
            <w:tcW w:w="6588" w:type="dxa"/>
            <w:tcBorders>
              <w:bottom w:val="single" w:sz="4" w:space="0" w:color="auto"/>
            </w:tcBorders>
          </w:tcPr>
          <w:p w:rsidR="00695A4D" w:rsidRPr="00BD2774" w:rsidRDefault="00695A4D" w:rsidP="00695A4D">
            <w:pPr>
              <w:autoSpaceDE w:val="0"/>
              <w:autoSpaceDN w:val="0"/>
              <w:adjustRightInd w:val="0"/>
              <w:jc w:val="both"/>
              <w:rPr>
                <w:sz w:val="22"/>
              </w:rPr>
            </w:pPr>
            <w:r>
              <w:rPr>
                <w:sz w:val="22"/>
              </w:rPr>
              <w:t>Normal probability plot (of data values versus the corresponding quantile of the standard normal distribution)</w:t>
            </w:r>
          </w:p>
        </w:tc>
        <w:tc>
          <w:tcPr>
            <w:tcW w:w="1171" w:type="dxa"/>
            <w:tcBorders>
              <w:bottom w:val="single" w:sz="4" w:space="0" w:color="auto"/>
            </w:tcBorders>
          </w:tcPr>
          <w:p w:rsidR="00695A4D" w:rsidRDefault="00695A4D" w:rsidP="00695A4D">
            <w:pPr>
              <w:autoSpaceDE w:val="0"/>
              <w:autoSpaceDN w:val="0"/>
              <w:adjustRightInd w:val="0"/>
              <w:jc w:val="center"/>
              <w:rPr>
                <w:sz w:val="22"/>
              </w:rPr>
            </w:pPr>
            <w:r>
              <w:rPr>
                <w:sz w:val="22"/>
              </w:rPr>
              <w:t>6</w:t>
            </w:r>
          </w:p>
          <w:p w:rsidR="00695A4D" w:rsidRDefault="00695A4D" w:rsidP="00695A4D">
            <w:pPr>
              <w:autoSpaceDE w:val="0"/>
              <w:autoSpaceDN w:val="0"/>
              <w:adjustRightInd w:val="0"/>
              <w:jc w:val="center"/>
              <w:rPr>
                <w:sz w:val="22"/>
              </w:rPr>
            </w:pPr>
          </w:p>
          <w:p w:rsidR="00695A4D" w:rsidRPr="00BD2774" w:rsidRDefault="00695A4D" w:rsidP="00695A4D">
            <w:pPr>
              <w:autoSpaceDE w:val="0"/>
              <w:autoSpaceDN w:val="0"/>
              <w:adjustRightInd w:val="0"/>
              <w:jc w:val="center"/>
              <w:rPr>
                <w:sz w:val="22"/>
              </w:rPr>
            </w:pPr>
          </w:p>
        </w:tc>
      </w:tr>
    </w:tbl>
    <w:p w:rsidR="00695A4D" w:rsidRPr="00995948" w:rsidRDefault="00695A4D" w:rsidP="00695A4D">
      <w:pPr>
        <w:autoSpaceDE w:val="0"/>
        <w:autoSpaceDN w:val="0"/>
        <w:adjustRightInd w:val="0"/>
        <w:jc w:val="both"/>
        <w:rPr>
          <w:b/>
          <w:bCs/>
          <w:sz w:val="22"/>
        </w:rPr>
      </w:pPr>
    </w:p>
    <w:p w:rsidR="00695A4D" w:rsidRPr="002E0D2D" w:rsidRDefault="00695A4D" w:rsidP="00695A4D">
      <w:pPr>
        <w:autoSpaceDE w:val="0"/>
        <w:autoSpaceDN w:val="0"/>
        <w:adjustRightInd w:val="0"/>
        <w:ind w:firstLine="720"/>
        <w:jc w:val="both"/>
        <w:rPr>
          <w:sz w:val="22"/>
        </w:rPr>
      </w:pPr>
      <w:r w:rsidRPr="00995948">
        <w:rPr>
          <w:sz w:val="22"/>
        </w:rPr>
        <w:t xml:space="preserve">Item 4 was a forced-choice item in which the output from 1-Var Stats was shown and the teacher is asked how to </w:t>
      </w:r>
      <w:r>
        <w:rPr>
          <w:sz w:val="22"/>
        </w:rPr>
        <w:t>respond to a student asking</w:t>
      </w:r>
      <w:r w:rsidRPr="00995948">
        <w:rPr>
          <w:sz w:val="22"/>
        </w:rPr>
        <w:t xml:space="preserve"> whether s</w:t>
      </w:r>
      <w:r w:rsidRPr="00995948">
        <w:rPr>
          <w:sz w:val="22"/>
          <w:vertAlign w:val="subscript"/>
        </w:rPr>
        <w:t>x</w:t>
      </w:r>
      <w:r w:rsidRPr="00995948">
        <w:rPr>
          <w:sz w:val="22"/>
        </w:rPr>
        <w:t xml:space="preserve"> or</w:t>
      </w:r>
      <w:r w:rsidRPr="00995948">
        <w:rPr>
          <w:position w:val="-6"/>
          <w:sz w:val="22"/>
        </w:rPr>
        <w:object w:dxaOrig="240" w:dyaOrig="220">
          <v:shape id="_x0000_i1028" type="#_x0000_t75" style="width:11.9pt;height:10.9pt" o:ole="">
            <v:imagedata r:id="rId21" r:pict="rId22" o:title=""/>
          </v:shape>
          <o:OLEObject Type="Embed" ProgID="Equation.3" ShapeID="_x0000_i1028" DrawAspect="Content" ObjectID="_1365493172" r:id="rId23"/>
        </w:object>
      </w:r>
      <w:r w:rsidRPr="00995948">
        <w:rPr>
          <w:sz w:val="22"/>
          <w:vertAlign w:val="subscript"/>
        </w:rPr>
        <w:t>x</w:t>
      </w:r>
      <w:r w:rsidRPr="00995948">
        <w:rPr>
          <w:sz w:val="22"/>
        </w:rPr>
        <w:t xml:space="preserve"> is the “right answer.” The item explicitly said to choose ONE answer, and the response of the one teacher who</w:t>
      </w:r>
      <w:r>
        <w:rPr>
          <w:sz w:val="22"/>
        </w:rPr>
        <w:t xml:space="preserve"> exceeded this was discarded. </w:t>
      </w:r>
      <w:r w:rsidRPr="00995948">
        <w:rPr>
          <w:sz w:val="22"/>
        </w:rPr>
        <w:t xml:space="preserve"> As Table </w:t>
      </w:r>
      <w:r>
        <w:rPr>
          <w:sz w:val="22"/>
        </w:rPr>
        <w:t>6</w:t>
      </w:r>
      <w:r w:rsidRPr="00995948">
        <w:rPr>
          <w:sz w:val="22"/>
        </w:rPr>
        <w:t xml:space="preserve"> indicates, the </w:t>
      </w:r>
      <w:r>
        <w:rPr>
          <w:sz w:val="22"/>
        </w:rPr>
        <w:t xml:space="preserve">teachers’ </w:t>
      </w:r>
      <w:r w:rsidRPr="00995948">
        <w:rPr>
          <w:sz w:val="22"/>
        </w:rPr>
        <w:t xml:space="preserve">modal response is correct, but almost as many </w:t>
      </w:r>
      <w:r>
        <w:rPr>
          <w:sz w:val="22"/>
        </w:rPr>
        <w:lastRenderedPageBreak/>
        <w:t xml:space="preserve">chose </w:t>
      </w:r>
      <w:r w:rsidRPr="00995948">
        <w:rPr>
          <w:sz w:val="22"/>
        </w:rPr>
        <w:t xml:space="preserve">that both standard deviations were correct. </w:t>
      </w:r>
      <w:r>
        <w:rPr>
          <w:sz w:val="22"/>
        </w:rPr>
        <w:t xml:space="preserve"> This suggests that teachers may not be clear that there is never a situation in which both are correct answers at once, and this is a major concern.    The two students who chose the population standard deviation, however,  may have exhibited an honest, less serious confusion about whether the data were to be viewed as a sample from a (larger) population, and this was made more explicit in the revised instrument for a subsequent survey.   </w:t>
      </w:r>
    </w:p>
    <w:p w:rsidR="00695A4D" w:rsidRPr="00A6064F" w:rsidRDefault="00695A4D" w:rsidP="00695A4D">
      <w:pPr>
        <w:jc w:val="center"/>
        <w:rPr>
          <w:iCs/>
          <w:sz w:val="22"/>
        </w:rPr>
      </w:pPr>
      <w:r w:rsidRPr="00A6064F">
        <w:rPr>
          <w:bCs/>
          <w:i/>
          <w:sz w:val="22"/>
        </w:rPr>
        <w:t>Table 6.</w:t>
      </w:r>
      <w:r>
        <w:rPr>
          <w:iCs/>
          <w:sz w:val="22"/>
        </w:rPr>
        <w:t xml:space="preserve"> </w:t>
      </w:r>
      <w:r w:rsidRPr="00995948">
        <w:rPr>
          <w:i/>
          <w:sz w:val="22"/>
        </w:rPr>
        <w:t>Responses for Item 4</w:t>
      </w:r>
    </w:p>
    <w:tbl>
      <w:tblPr>
        <w:tblW w:w="0" w:type="auto"/>
        <w:tblInd w:w="108" w:type="dxa"/>
        <w:tblLook w:val="00BF"/>
      </w:tblPr>
      <w:tblGrid>
        <w:gridCol w:w="6930"/>
        <w:gridCol w:w="1350"/>
      </w:tblGrid>
      <w:tr w:rsidR="00695A4D" w:rsidRPr="00BD2774">
        <w:trPr>
          <w:trHeight w:val="270"/>
        </w:trPr>
        <w:tc>
          <w:tcPr>
            <w:tcW w:w="6930" w:type="dxa"/>
            <w:tcBorders>
              <w:top w:val="single" w:sz="4" w:space="0" w:color="auto"/>
              <w:bottom w:val="single" w:sz="4" w:space="0" w:color="auto"/>
            </w:tcBorders>
          </w:tcPr>
          <w:p w:rsidR="00695A4D" w:rsidRPr="00BD2774" w:rsidRDefault="00695A4D" w:rsidP="00695A4D">
            <w:pPr>
              <w:autoSpaceDE w:val="0"/>
              <w:autoSpaceDN w:val="0"/>
              <w:adjustRightInd w:val="0"/>
              <w:jc w:val="both"/>
              <w:rPr>
                <w:iCs/>
                <w:sz w:val="22"/>
              </w:rPr>
            </w:pPr>
            <w:r>
              <w:rPr>
                <w:iCs/>
                <w:sz w:val="22"/>
              </w:rPr>
              <w:t xml:space="preserve">Fixed answer </w:t>
            </w:r>
            <w:r w:rsidRPr="00BD2774">
              <w:rPr>
                <w:iCs/>
                <w:sz w:val="22"/>
              </w:rPr>
              <w:t>choice</w:t>
            </w:r>
            <w:r>
              <w:rPr>
                <w:iCs/>
                <w:sz w:val="22"/>
              </w:rPr>
              <w:t xml:space="preserve"> selected</w:t>
            </w:r>
          </w:p>
        </w:tc>
        <w:tc>
          <w:tcPr>
            <w:tcW w:w="1350" w:type="dxa"/>
            <w:tcBorders>
              <w:top w:val="single" w:sz="4" w:space="0" w:color="auto"/>
              <w:bottom w:val="single" w:sz="4" w:space="0" w:color="auto"/>
            </w:tcBorders>
          </w:tcPr>
          <w:p w:rsidR="00695A4D" w:rsidRPr="00BD2774" w:rsidRDefault="00695A4D" w:rsidP="00695A4D">
            <w:pPr>
              <w:autoSpaceDE w:val="0"/>
              <w:autoSpaceDN w:val="0"/>
              <w:adjustRightInd w:val="0"/>
              <w:jc w:val="center"/>
              <w:rPr>
                <w:iCs/>
                <w:sz w:val="22"/>
              </w:rPr>
            </w:pPr>
            <w:r w:rsidRPr="00BD2774">
              <w:rPr>
                <w:iCs/>
                <w:sz w:val="22"/>
              </w:rPr>
              <w:t>Frequency</w:t>
            </w:r>
          </w:p>
        </w:tc>
      </w:tr>
      <w:tr w:rsidR="00695A4D" w:rsidRPr="00BD2774">
        <w:trPr>
          <w:trHeight w:val="350"/>
        </w:trPr>
        <w:tc>
          <w:tcPr>
            <w:tcW w:w="6930" w:type="dxa"/>
            <w:tcBorders>
              <w:top w:val="single" w:sz="4" w:space="0" w:color="auto"/>
            </w:tcBorders>
          </w:tcPr>
          <w:p w:rsidR="00695A4D" w:rsidRPr="00BD2774" w:rsidRDefault="00695A4D" w:rsidP="00695A4D">
            <w:pPr>
              <w:autoSpaceDE w:val="0"/>
              <w:autoSpaceDN w:val="0"/>
              <w:adjustRightInd w:val="0"/>
              <w:jc w:val="both"/>
              <w:rPr>
                <w:sz w:val="22"/>
              </w:rPr>
            </w:pPr>
            <w:r>
              <w:rPr>
                <w:sz w:val="22"/>
              </w:rPr>
              <w:t>You made a mistake when entering the data; they both should be the same.</w:t>
            </w:r>
          </w:p>
        </w:tc>
        <w:tc>
          <w:tcPr>
            <w:tcW w:w="1350" w:type="dxa"/>
            <w:tcBorders>
              <w:top w:val="single" w:sz="4" w:space="0" w:color="auto"/>
            </w:tcBorders>
          </w:tcPr>
          <w:p w:rsidR="00695A4D" w:rsidRPr="00BD2774" w:rsidRDefault="00695A4D" w:rsidP="00695A4D">
            <w:pPr>
              <w:autoSpaceDE w:val="0"/>
              <w:autoSpaceDN w:val="0"/>
              <w:adjustRightInd w:val="0"/>
              <w:jc w:val="center"/>
              <w:rPr>
                <w:sz w:val="22"/>
              </w:rPr>
            </w:pPr>
            <w:r w:rsidRPr="00BD2774">
              <w:rPr>
                <w:sz w:val="22"/>
              </w:rPr>
              <w:t>1</w:t>
            </w:r>
          </w:p>
        </w:tc>
      </w:tr>
      <w:tr w:rsidR="00695A4D" w:rsidRPr="00BD2774">
        <w:trPr>
          <w:trHeight w:val="378"/>
        </w:trPr>
        <w:tc>
          <w:tcPr>
            <w:tcW w:w="6930" w:type="dxa"/>
          </w:tcPr>
          <w:p w:rsidR="00695A4D" w:rsidRPr="00BD2774" w:rsidRDefault="00695A4D" w:rsidP="00695A4D">
            <w:pPr>
              <w:autoSpaceDE w:val="0"/>
              <w:autoSpaceDN w:val="0"/>
              <w:adjustRightInd w:val="0"/>
              <w:jc w:val="both"/>
              <w:rPr>
                <w:sz w:val="22"/>
              </w:rPr>
            </w:pPr>
            <w:r>
              <w:rPr>
                <w:sz w:val="22"/>
              </w:rPr>
              <w:t>They are both acceptable in this case.</w:t>
            </w:r>
          </w:p>
        </w:tc>
        <w:tc>
          <w:tcPr>
            <w:tcW w:w="1350" w:type="dxa"/>
          </w:tcPr>
          <w:p w:rsidR="00695A4D" w:rsidRPr="00BD2774" w:rsidRDefault="00695A4D" w:rsidP="00695A4D">
            <w:pPr>
              <w:autoSpaceDE w:val="0"/>
              <w:autoSpaceDN w:val="0"/>
              <w:adjustRightInd w:val="0"/>
              <w:jc w:val="center"/>
              <w:rPr>
                <w:sz w:val="22"/>
              </w:rPr>
            </w:pPr>
            <w:r w:rsidRPr="00BD2774">
              <w:rPr>
                <w:sz w:val="22"/>
              </w:rPr>
              <w:t>7</w:t>
            </w:r>
          </w:p>
        </w:tc>
      </w:tr>
      <w:tr w:rsidR="00695A4D" w:rsidRPr="00BD2774">
        <w:trPr>
          <w:trHeight w:val="332"/>
        </w:trPr>
        <w:tc>
          <w:tcPr>
            <w:tcW w:w="6930" w:type="dxa"/>
          </w:tcPr>
          <w:p w:rsidR="00695A4D" w:rsidRPr="00BD2774" w:rsidRDefault="00695A4D" w:rsidP="00695A4D">
            <w:pPr>
              <w:autoSpaceDE w:val="0"/>
              <w:autoSpaceDN w:val="0"/>
              <w:adjustRightInd w:val="0"/>
              <w:jc w:val="both"/>
              <w:rPr>
                <w:sz w:val="22"/>
              </w:rPr>
            </w:pPr>
            <w:r w:rsidRPr="00995948">
              <w:rPr>
                <w:sz w:val="22"/>
              </w:rPr>
              <w:t>s</w:t>
            </w:r>
            <w:r w:rsidRPr="00995948">
              <w:rPr>
                <w:sz w:val="22"/>
                <w:vertAlign w:val="subscript"/>
              </w:rPr>
              <w:t>x</w:t>
            </w:r>
            <w:r w:rsidRPr="00BD2774">
              <w:rPr>
                <w:sz w:val="22"/>
              </w:rPr>
              <w:t xml:space="preserve"> is </w:t>
            </w:r>
            <w:r>
              <w:rPr>
                <w:sz w:val="22"/>
              </w:rPr>
              <w:t>the right answer</w:t>
            </w:r>
          </w:p>
        </w:tc>
        <w:tc>
          <w:tcPr>
            <w:tcW w:w="1350" w:type="dxa"/>
          </w:tcPr>
          <w:p w:rsidR="00695A4D" w:rsidRPr="00BD2774" w:rsidRDefault="00695A4D" w:rsidP="00695A4D">
            <w:pPr>
              <w:autoSpaceDE w:val="0"/>
              <w:autoSpaceDN w:val="0"/>
              <w:adjustRightInd w:val="0"/>
              <w:jc w:val="center"/>
              <w:rPr>
                <w:sz w:val="22"/>
              </w:rPr>
            </w:pPr>
            <w:r w:rsidRPr="00BD2774">
              <w:rPr>
                <w:sz w:val="22"/>
              </w:rPr>
              <w:t>9</w:t>
            </w:r>
          </w:p>
        </w:tc>
      </w:tr>
      <w:tr w:rsidR="00695A4D" w:rsidRPr="00BD2774">
        <w:trPr>
          <w:trHeight w:val="350"/>
        </w:trPr>
        <w:tc>
          <w:tcPr>
            <w:tcW w:w="6930" w:type="dxa"/>
            <w:tcBorders>
              <w:bottom w:val="single" w:sz="4" w:space="0" w:color="auto"/>
            </w:tcBorders>
          </w:tcPr>
          <w:p w:rsidR="00695A4D" w:rsidRPr="00BD2774" w:rsidRDefault="00695A4D" w:rsidP="00695A4D">
            <w:pPr>
              <w:autoSpaceDE w:val="0"/>
              <w:autoSpaceDN w:val="0"/>
              <w:adjustRightInd w:val="0"/>
              <w:jc w:val="both"/>
              <w:rPr>
                <w:sz w:val="22"/>
              </w:rPr>
            </w:pPr>
            <w:r w:rsidRPr="00995948">
              <w:rPr>
                <w:position w:val="-6"/>
                <w:sz w:val="22"/>
              </w:rPr>
              <w:object w:dxaOrig="240" w:dyaOrig="220">
                <v:shape id="_x0000_i1029" type="#_x0000_t75" style="width:11.9pt;height:10.9pt" o:ole="">
                  <v:imagedata r:id="rId21" r:pict="rId24" o:title=""/>
                </v:shape>
                <o:OLEObject Type="Embed" ProgID="Equation.3" ShapeID="_x0000_i1029" DrawAspect="Content" ObjectID="_1365493173" r:id="rId25"/>
              </w:object>
            </w:r>
            <w:r w:rsidRPr="00995948">
              <w:rPr>
                <w:sz w:val="22"/>
                <w:vertAlign w:val="subscript"/>
              </w:rPr>
              <w:t>x</w:t>
            </w:r>
            <w:r w:rsidRPr="00BD2774">
              <w:rPr>
                <w:sz w:val="22"/>
              </w:rPr>
              <w:t xml:space="preserve"> is </w:t>
            </w:r>
            <w:r>
              <w:rPr>
                <w:sz w:val="22"/>
              </w:rPr>
              <w:t>the right answer</w:t>
            </w:r>
          </w:p>
        </w:tc>
        <w:tc>
          <w:tcPr>
            <w:tcW w:w="1350" w:type="dxa"/>
            <w:tcBorders>
              <w:bottom w:val="single" w:sz="4" w:space="0" w:color="auto"/>
            </w:tcBorders>
          </w:tcPr>
          <w:p w:rsidR="00695A4D" w:rsidRPr="00BD2774" w:rsidRDefault="00695A4D" w:rsidP="00695A4D">
            <w:pPr>
              <w:autoSpaceDE w:val="0"/>
              <w:autoSpaceDN w:val="0"/>
              <w:adjustRightInd w:val="0"/>
              <w:jc w:val="center"/>
              <w:rPr>
                <w:sz w:val="22"/>
              </w:rPr>
            </w:pPr>
            <w:r w:rsidRPr="00BD2774">
              <w:rPr>
                <w:sz w:val="22"/>
              </w:rPr>
              <w:t>2</w:t>
            </w:r>
          </w:p>
        </w:tc>
      </w:tr>
    </w:tbl>
    <w:p w:rsidR="00695A4D" w:rsidRPr="00995948" w:rsidRDefault="00695A4D" w:rsidP="00695A4D">
      <w:pPr>
        <w:jc w:val="both"/>
        <w:rPr>
          <w:iCs/>
          <w:sz w:val="22"/>
        </w:rPr>
      </w:pPr>
    </w:p>
    <w:p w:rsidR="00695A4D" w:rsidRDefault="00695A4D" w:rsidP="00695A4D">
      <w:pPr>
        <w:ind w:firstLine="720"/>
        <w:jc w:val="both"/>
        <w:rPr>
          <w:sz w:val="22"/>
        </w:rPr>
      </w:pPr>
      <w:r w:rsidRPr="00995948">
        <w:rPr>
          <w:sz w:val="22"/>
        </w:rPr>
        <w:t>Item 5</w:t>
      </w:r>
      <w:r>
        <w:rPr>
          <w:sz w:val="22"/>
        </w:rPr>
        <w:t xml:space="preserve"> (see Figure 2)</w:t>
      </w:r>
      <w:r w:rsidRPr="00995948">
        <w:rPr>
          <w:sz w:val="22"/>
        </w:rPr>
        <w:t xml:space="preserve"> involved choosing which settings and options would produce the appropriate boxplot to represent a set of data given as a frequency table.  This item had a format different from the other items because it allowed teachers to choose more than one screenshot even though there is only one correct answer and also g</w:t>
      </w:r>
      <w:r>
        <w:rPr>
          <w:sz w:val="22"/>
        </w:rPr>
        <w:t>a</w:t>
      </w:r>
      <w:r w:rsidRPr="00995948">
        <w:rPr>
          <w:sz w:val="22"/>
        </w:rPr>
        <w:t>ve them the option to say “I’m not sure”.  Th</w:t>
      </w:r>
      <w:r>
        <w:rPr>
          <w:sz w:val="22"/>
        </w:rPr>
        <w:t>at</w:t>
      </w:r>
      <w:r w:rsidRPr="00995948">
        <w:rPr>
          <w:sz w:val="22"/>
        </w:rPr>
        <w:t xml:space="preserve"> last option was </w:t>
      </w:r>
      <w:r>
        <w:rPr>
          <w:sz w:val="22"/>
        </w:rPr>
        <w:t xml:space="preserve">intended </w:t>
      </w:r>
      <w:r w:rsidRPr="00995948">
        <w:rPr>
          <w:sz w:val="22"/>
        </w:rPr>
        <w:t>to reduce the</w:t>
      </w:r>
      <w:r>
        <w:rPr>
          <w:sz w:val="22"/>
        </w:rPr>
        <w:t xml:space="preserve"> frequency of guessing.</w:t>
      </w:r>
      <w:r w:rsidRPr="00995948">
        <w:rPr>
          <w:sz w:val="22"/>
        </w:rPr>
        <w:t xml:space="preserve"> One</w:t>
      </w:r>
      <w:r>
        <w:rPr>
          <w:sz w:val="22"/>
        </w:rPr>
        <w:t xml:space="preserve"> interesting result</w:t>
      </w:r>
      <w:r w:rsidRPr="00995948">
        <w:rPr>
          <w:sz w:val="22"/>
        </w:rPr>
        <w:t xml:space="preserve"> is that out of the 11 tha</w:t>
      </w:r>
      <w:r>
        <w:rPr>
          <w:sz w:val="22"/>
        </w:rPr>
        <w:t>t chose the correct screenshot (option c)</w:t>
      </w:r>
      <w:r w:rsidRPr="00995948">
        <w:rPr>
          <w:sz w:val="22"/>
        </w:rPr>
        <w:t>, three also chose the screenshot with frequency equal to 1 (</w:t>
      </w:r>
      <w:r>
        <w:rPr>
          <w:sz w:val="22"/>
        </w:rPr>
        <w:t xml:space="preserve">option </w:t>
      </w:r>
      <w:r w:rsidRPr="00995948">
        <w:rPr>
          <w:sz w:val="22"/>
        </w:rPr>
        <w:t>a), and two were unsure about the screenshot that shows them the list swapped (</w:t>
      </w:r>
      <w:r>
        <w:rPr>
          <w:sz w:val="22"/>
        </w:rPr>
        <w:t>option d).  An</w:t>
      </w:r>
      <w:r w:rsidRPr="00995948">
        <w:rPr>
          <w:sz w:val="22"/>
        </w:rPr>
        <w:t>other</w:t>
      </w:r>
      <w:r>
        <w:rPr>
          <w:sz w:val="22"/>
        </w:rPr>
        <w:t xml:space="preserve"> interesting result </w:t>
      </w:r>
      <w:r w:rsidRPr="00995948">
        <w:rPr>
          <w:sz w:val="22"/>
        </w:rPr>
        <w:t xml:space="preserve">from Table </w:t>
      </w:r>
      <w:r>
        <w:rPr>
          <w:sz w:val="22"/>
        </w:rPr>
        <w:t>6</w:t>
      </w:r>
      <w:r w:rsidRPr="00995948">
        <w:rPr>
          <w:sz w:val="22"/>
        </w:rPr>
        <w:t xml:space="preserve"> is </w:t>
      </w:r>
      <w:r>
        <w:rPr>
          <w:sz w:val="22"/>
        </w:rPr>
        <w:t xml:space="preserve">that </w:t>
      </w:r>
      <w:r w:rsidRPr="00995948">
        <w:rPr>
          <w:sz w:val="22"/>
        </w:rPr>
        <w:t>the number of “I’m not sure” selections increased when Freq had a column of val</w:t>
      </w:r>
      <w:r>
        <w:rPr>
          <w:sz w:val="22"/>
        </w:rPr>
        <w:t>ues other than 1. In the revision</w:t>
      </w:r>
      <w:r w:rsidRPr="00995948">
        <w:rPr>
          <w:sz w:val="22"/>
        </w:rPr>
        <w:t xml:space="preserve"> of this survey, item 5 </w:t>
      </w:r>
      <w:r>
        <w:rPr>
          <w:sz w:val="22"/>
        </w:rPr>
        <w:t>became</w:t>
      </w:r>
      <w:r w:rsidRPr="00995948">
        <w:rPr>
          <w:sz w:val="22"/>
        </w:rPr>
        <w:t xml:space="preserve"> as a forced-choice question and all the questions (not just item #5) asked the respondent to indicate a “level of confidence.”</w:t>
      </w:r>
      <w:r>
        <w:rPr>
          <w:sz w:val="22"/>
        </w:rPr>
        <w:t xml:space="preserve">  This should allow better assessment of the extent or effect of guessing.</w:t>
      </w:r>
    </w:p>
    <w:p w:rsidR="00695A4D" w:rsidRPr="002E0D2D" w:rsidRDefault="00695A4D" w:rsidP="00695A4D">
      <w:pPr>
        <w:ind w:firstLine="720"/>
        <w:jc w:val="both"/>
        <w:rPr>
          <w:sz w:val="22"/>
        </w:rPr>
      </w:pPr>
    </w:p>
    <w:p w:rsidR="00695A4D" w:rsidRPr="00A6064F" w:rsidRDefault="00695A4D" w:rsidP="00695A4D">
      <w:pPr>
        <w:jc w:val="center"/>
        <w:rPr>
          <w:iCs/>
          <w:sz w:val="22"/>
        </w:rPr>
      </w:pPr>
      <w:r w:rsidRPr="00A6064F">
        <w:rPr>
          <w:bCs/>
          <w:i/>
          <w:sz w:val="22"/>
        </w:rPr>
        <w:t>Table 7</w:t>
      </w:r>
      <w:r w:rsidRPr="00A6064F">
        <w:rPr>
          <w:i/>
          <w:sz w:val="22"/>
        </w:rPr>
        <w:t>.</w:t>
      </w:r>
      <w:r>
        <w:rPr>
          <w:iCs/>
          <w:sz w:val="22"/>
        </w:rPr>
        <w:t xml:space="preserve"> </w:t>
      </w:r>
      <w:r w:rsidRPr="00995948">
        <w:rPr>
          <w:i/>
          <w:sz w:val="22"/>
        </w:rPr>
        <w:t>Responses for Item 5</w:t>
      </w:r>
      <w:r>
        <w:rPr>
          <w:i/>
          <w:sz w:val="22"/>
        </w:rPr>
        <w:t xml:space="preserve"> </w:t>
      </w:r>
    </w:p>
    <w:tbl>
      <w:tblPr>
        <w:tblW w:w="0" w:type="auto"/>
        <w:tblInd w:w="443" w:type="dxa"/>
        <w:tblLook w:val="00BF"/>
      </w:tblPr>
      <w:tblGrid>
        <w:gridCol w:w="3780"/>
        <w:gridCol w:w="1080"/>
        <w:gridCol w:w="866"/>
        <w:gridCol w:w="1684"/>
      </w:tblGrid>
      <w:tr w:rsidR="00695A4D" w:rsidRPr="00BD2774" w:rsidDel="003D21C5">
        <w:trPr>
          <w:trHeight w:val="305"/>
        </w:trPr>
        <w:tc>
          <w:tcPr>
            <w:tcW w:w="3780" w:type="dxa"/>
            <w:tcBorders>
              <w:top w:val="single" w:sz="4" w:space="0" w:color="auto"/>
              <w:bottom w:val="single" w:sz="4" w:space="0" w:color="auto"/>
            </w:tcBorders>
            <w:vAlign w:val="center"/>
          </w:tcPr>
          <w:p w:rsidR="00695A4D" w:rsidRPr="00BD2774" w:rsidDel="003D21C5" w:rsidRDefault="00695A4D" w:rsidP="00695A4D">
            <w:pPr>
              <w:autoSpaceDE w:val="0"/>
              <w:autoSpaceDN w:val="0"/>
              <w:adjustRightInd w:val="0"/>
              <w:jc w:val="both"/>
              <w:rPr>
                <w:sz w:val="22"/>
              </w:rPr>
            </w:pPr>
            <w:r w:rsidRPr="00BD2774" w:rsidDel="003D21C5">
              <w:rPr>
                <w:sz w:val="22"/>
              </w:rPr>
              <w:t>S</w:t>
            </w:r>
            <w:r w:rsidRPr="00BD2774">
              <w:rPr>
                <w:sz w:val="22"/>
              </w:rPr>
              <w:t>ettings on s</w:t>
            </w:r>
            <w:r w:rsidRPr="00BD2774" w:rsidDel="003D21C5">
              <w:rPr>
                <w:sz w:val="22"/>
              </w:rPr>
              <w:t>creenshot</w:t>
            </w:r>
            <w:r>
              <w:rPr>
                <w:sz w:val="22"/>
              </w:rPr>
              <w:t xml:space="preserve"> (see Figure 2)</w:t>
            </w:r>
          </w:p>
        </w:tc>
        <w:tc>
          <w:tcPr>
            <w:tcW w:w="1080" w:type="dxa"/>
            <w:tcBorders>
              <w:top w:val="single" w:sz="4" w:space="0" w:color="auto"/>
              <w:bottom w:val="single" w:sz="4" w:space="0" w:color="auto"/>
            </w:tcBorders>
          </w:tcPr>
          <w:p w:rsidR="00695A4D" w:rsidRPr="00BD2774" w:rsidDel="003D21C5" w:rsidRDefault="00695A4D" w:rsidP="00695A4D">
            <w:pPr>
              <w:autoSpaceDE w:val="0"/>
              <w:autoSpaceDN w:val="0"/>
              <w:adjustRightInd w:val="0"/>
              <w:jc w:val="center"/>
              <w:rPr>
                <w:sz w:val="22"/>
              </w:rPr>
            </w:pPr>
            <w:r w:rsidRPr="00BD2774" w:rsidDel="003D21C5">
              <w:rPr>
                <w:sz w:val="22"/>
              </w:rPr>
              <w:t>Yes</w:t>
            </w:r>
          </w:p>
        </w:tc>
        <w:tc>
          <w:tcPr>
            <w:tcW w:w="866" w:type="dxa"/>
            <w:tcBorders>
              <w:top w:val="single" w:sz="4" w:space="0" w:color="auto"/>
              <w:bottom w:val="single" w:sz="4" w:space="0" w:color="auto"/>
            </w:tcBorders>
          </w:tcPr>
          <w:p w:rsidR="00695A4D" w:rsidRPr="00BD2774" w:rsidDel="003D21C5" w:rsidRDefault="00695A4D" w:rsidP="00695A4D">
            <w:pPr>
              <w:autoSpaceDE w:val="0"/>
              <w:autoSpaceDN w:val="0"/>
              <w:adjustRightInd w:val="0"/>
              <w:jc w:val="center"/>
              <w:rPr>
                <w:sz w:val="22"/>
              </w:rPr>
            </w:pPr>
            <w:r w:rsidRPr="00BD2774" w:rsidDel="003D21C5">
              <w:rPr>
                <w:sz w:val="22"/>
              </w:rPr>
              <w:t>No</w:t>
            </w:r>
          </w:p>
        </w:tc>
        <w:tc>
          <w:tcPr>
            <w:tcW w:w="1684" w:type="dxa"/>
            <w:tcBorders>
              <w:top w:val="single" w:sz="4" w:space="0" w:color="auto"/>
              <w:bottom w:val="single" w:sz="4" w:space="0" w:color="auto"/>
            </w:tcBorders>
          </w:tcPr>
          <w:p w:rsidR="00695A4D" w:rsidRPr="00BD2774" w:rsidDel="003D21C5" w:rsidRDefault="00695A4D" w:rsidP="00695A4D">
            <w:pPr>
              <w:autoSpaceDE w:val="0"/>
              <w:autoSpaceDN w:val="0"/>
              <w:adjustRightInd w:val="0"/>
              <w:jc w:val="center"/>
              <w:rPr>
                <w:sz w:val="22"/>
              </w:rPr>
            </w:pPr>
            <w:r w:rsidRPr="00BD2774" w:rsidDel="003D21C5">
              <w:rPr>
                <w:sz w:val="22"/>
              </w:rPr>
              <w:t>I’m not sure</w:t>
            </w:r>
          </w:p>
        </w:tc>
      </w:tr>
      <w:tr w:rsidR="00695A4D" w:rsidRPr="00BD2774" w:rsidDel="003D21C5">
        <w:trPr>
          <w:trHeight w:val="350"/>
        </w:trPr>
        <w:tc>
          <w:tcPr>
            <w:tcW w:w="3780" w:type="dxa"/>
            <w:tcBorders>
              <w:top w:val="single" w:sz="4" w:space="0" w:color="auto"/>
            </w:tcBorders>
            <w:vAlign w:val="center"/>
          </w:tcPr>
          <w:p w:rsidR="00695A4D" w:rsidRPr="00BD2774" w:rsidDel="003D21C5" w:rsidRDefault="00695A4D" w:rsidP="00695A4D">
            <w:pPr>
              <w:autoSpaceDE w:val="0"/>
              <w:autoSpaceDN w:val="0"/>
              <w:adjustRightInd w:val="0"/>
              <w:jc w:val="both"/>
              <w:rPr>
                <w:sz w:val="22"/>
              </w:rPr>
            </w:pPr>
            <w:r w:rsidRPr="00BD2774" w:rsidDel="003D21C5">
              <w:rPr>
                <w:sz w:val="22"/>
              </w:rPr>
              <w:t xml:space="preserve">a) Xlist: L1 </w:t>
            </w:r>
            <w:r w:rsidRPr="00BD2774">
              <w:rPr>
                <w:sz w:val="22"/>
              </w:rPr>
              <w:t>;</w:t>
            </w:r>
            <w:r w:rsidRPr="00BD2774" w:rsidDel="003D21C5">
              <w:rPr>
                <w:sz w:val="22"/>
              </w:rPr>
              <w:t xml:space="preserve"> Freq: 1</w:t>
            </w:r>
          </w:p>
        </w:tc>
        <w:tc>
          <w:tcPr>
            <w:tcW w:w="1080" w:type="dxa"/>
            <w:tcBorders>
              <w:top w:val="single" w:sz="4" w:space="0" w:color="auto"/>
            </w:tcBorders>
            <w:vAlign w:val="center"/>
          </w:tcPr>
          <w:p w:rsidR="00695A4D" w:rsidRPr="00BD2774" w:rsidDel="003D21C5" w:rsidRDefault="00695A4D" w:rsidP="00695A4D">
            <w:pPr>
              <w:autoSpaceDE w:val="0"/>
              <w:autoSpaceDN w:val="0"/>
              <w:adjustRightInd w:val="0"/>
              <w:jc w:val="center"/>
              <w:rPr>
                <w:sz w:val="22"/>
              </w:rPr>
            </w:pPr>
            <w:r w:rsidRPr="00BD2774" w:rsidDel="003D21C5">
              <w:rPr>
                <w:sz w:val="22"/>
              </w:rPr>
              <w:t>6</w:t>
            </w:r>
          </w:p>
        </w:tc>
        <w:tc>
          <w:tcPr>
            <w:tcW w:w="866" w:type="dxa"/>
            <w:tcBorders>
              <w:top w:val="single" w:sz="4" w:space="0" w:color="auto"/>
            </w:tcBorders>
            <w:vAlign w:val="center"/>
          </w:tcPr>
          <w:p w:rsidR="00695A4D" w:rsidRPr="00BD2774" w:rsidDel="003D21C5" w:rsidRDefault="00695A4D" w:rsidP="00695A4D">
            <w:pPr>
              <w:autoSpaceDE w:val="0"/>
              <w:autoSpaceDN w:val="0"/>
              <w:adjustRightInd w:val="0"/>
              <w:jc w:val="center"/>
              <w:rPr>
                <w:sz w:val="22"/>
              </w:rPr>
            </w:pPr>
            <w:r w:rsidRPr="00BD2774" w:rsidDel="003D21C5">
              <w:rPr>
                <w:sz w:val="22"/>
              </w:rPr>
              <w:t>10</w:t>
            </w:r>
          </w:p>
        </w:tc>
        <w:tc>
          <w:tcPr>
            <w:tcW w:w="1684" w:type="dxa"/>
            <w:tcBorders>
              <w:top w:val="single" w:sz="4" w:space="0" w:color="auto"/>
            </w:tcBorders>
            <w:vAlign w:val="center"/>
          </w:tcPr>
          <w:p w:rsidR="00695A4D" w:rsidRPr="00BD2774" w:rsidDel="003D21C5" w:rsidRDefault="00695A4D" w:rsidP="00695A4D">
            <w:pPr>
              <w:autoSpaceDE w:val="0"/>
              <w:autoSpaceDN w:val="0"/>
              <w:adjustRightInd w:val="0"/>
              <w:jc w:val="center"/>
              <w:rPr>
                <w:sz w:val="22"/>
              </w:rPr>
            </w:pPr>
            <w:r w:rsidRPr="00BD2774" w:rsidDel="003D21C5">
              <w:rPr>
                <w:sz w:val="22"/>
              </w:rPr>
              <w:t>2</w:t>
            </w:r>
          </w:p>
        </w:tc>
      </w:tr>
      <w:tr w:rsidR="00695A4D" w:rsidRPr="00BD2774" w:rsidDel="003D21C5">
        <w:trPr>
          <w:trHeight w:val="350"/>
        </w:trPr>
        <w:tc>
          <w:tcPr>
            <w:tcW w:w="3780" w:type="dxa"/>
            <w:vAlign w:val="center"/>
          </w:tcPr>
          <w:p w:rsidR="00695A4D" w:rsidRPr="00BD2774" w:rsidDel="003D21C5" w:rsidRDefault="00695A4D" w:rsidP="00695A4D">
            <w:pPr>
              <w:autoSpaceDE w:val="0"/>
              <w:autoSpaceDN w:val="0"/>
              <w:adjustRightInd w:val="0"/>
              <w:jc w:val="both"/>
              <w:rPr>
                <w:sz w:val="22"/>
              </w:rPr>
            </w:pPr>
            <w:r w:rsidRPr="00BD2774" w:rsidDel="003D21C5">
              <w:rPr>
                <w:sz w:val="22"/>
              </w:rPr>
              <w:t xml:space="preserve">b) Xlist: L2 </w:t>
            </w:r>
            <w:r w:rsidRPr="00BD2774">
              <w:rPr>
                <w:sz w:val="22"/>
              </w:rPr>
              <w:t>;</w:t>
            </w:r>
            <w:r w:rsidRPr="00BD2774" w:rsidDel="003D21C5">
              <w:rPr>
                <w:sz w:val="22"/>
              </w:rPr>
              <w:t xml:space="preserve"> Freq: 1</w:t>
            </w:r>
          </w:p>
        </w:tc>
        <w:tc>
          <w:tcPr>
            <w:tcW w:w="1080" w:type="dxa"/>
            <w:vAlign w:val="center"/>
          </w:tcPr>
          <w:p w:rsidR="00695A4D" w:rsidRPr="00BD2774" w:rsidDel="003D21C5" w:rsidRDefault="00695A4D" w:rsidP="00695A4D">
            <w:pPr>
              <w:autoSpaceDE w:val="0"/>
              <w:autoSpaceDN w:val="0"/>
              <w:adjustRightInd w:val="0"/>
              <w:jc w:val="center"/>
              <w:rPr>
                <w:sz w:val="22"/>
              </w:rPr>
            </w:pPr>
            <w:r w:rsidRPr="00BD2774" w:rsidDel="003D21C5">
              <w:rPr>
                <w:sz w:val="22"/>
              </w:rPr>
              <w:t>2</w:t>
            </w:r>
          </w:p>
        </w:tc>
        <w:tc>
          <w:tcPr>
            <w:tcW w:w="866" w:type="dxa"/>
            <w:vAlign w:val="center"/>
          </w:tcPr>
          <w:p w:rsidR="00695A4D" w:rsidRPr="00BD2774" w:rsidDel="003D21C5" w:rsidRDefault="00695A4D" w:rsidP="00695A4D">
            <w:pPr>
              <w:autoSpaceDE w:val="0"/>
              <w:autoSpaceDN w:val="0"/>
              <w:adjustRightInd w:val="0"/>
              <w:jc w:val="center"/>
              <w:rPr>
                <w:sz w:val="22"/>
              </w:rPr>
            </w:pPr>
            <w:r w:rsidRPr="00BD2774" w:rsidDel="003D21C5">
              <w:rPr>
                <w:sz w:val="22"/>
              </w:rPr>
              <w:t>14</w:t>
            </w:r>
          </w:p>
        </w:tc>
        <w:tc>
          <w:tcPr>
            <w:tcW w:w="1684" w:type="dxa"/>
            <w:vAlign w:val="center"/>
          </w:tcPr>
          <w:p w:rsidR="00695A4D" w:rsidRPr="00BD2774" w:rsidDel="003D21C5" w:rsidRDefault="00695A4D" w:rsidP="00695A4D">
            <w:pPr>
              <w:autoSpaceDE w:val="0"/>
              <w:autoSpaceDN w:val="0"/>
              <w:adjustRightInd w:val="0"/>
              <w:jc w:val="center"/>
              <w:rPr>
                <w:sz w:val="22"/>
              </w:rPr>
            </w:pPr>
            <w:r w:rsidRPr="00BD2774" w:rsidDel="003D21C5">
              <w:rPr>
                <w:sz w:val="22"/>
              </w:rPr>
              <w:t>3</w:t>
            </w:r>
          </w:p>
        </w:tc>
      </w:tr>
      <w:tr w:rsidR="00695A4D" w:rsidRPr="00BD2774" w:rsidDel="003D21C5">
        <w:trPr>
          <w:trHeight w:val="260"/>
        </w:trPr>
        <w:tc>
          <w:tcPr>
            <w:tcW w:w="3780" w:type="dxa"/>
            <w:vAlign w:val="center"/>
          </w:tcPr>
          <w:p w:rsidR="00695A4D" w:rsidRPr="00BD2774" w:rsidDel="003D21C5" w:rsidRDefault="00695A4D" w:rsidP="00695A4D">
            <w:pPr>
              <w:autoSpaceDE w:val="0"/>
              <w:autoSpaceDN w:val="0"/>
              <w:adjustRightInd w:val="0"/>
              <w:jc w:val="both"/>
              <w:rPr>
                <w:sz w:val="22"/>
              </w:rPr>
            </w:pPr>
            <w:r w:rsidRPr="00BD2774" w:rsidDel="003D21C5">
              <w:rPr>
                <w:sz w:val="22"/>
              </w:rPr>
              <w:t xml:space="preserve">c) Xlist: L1 </w:t>
            </w:r>
            <w:r w:rsidRPr="00BD2774">
              <w:rPr>
                <w:sz w:val="22"/>
              </w:rPr>
              <w:t>;</w:t>
            </w:r>
            <w:r w:rsidRPr="00BD2774" w:rsidDel="003D21C5">
              <w:rPr>
                <w:sz w:val="22"/>
              </w:rPr>
              <w:t xml:space="preserve"> Freq: L2</w:t>
            </w:r>
          </w:p>
        </w:tc>
        <w:tc>
          <w:tcPr>
            <w:tcW w:w="1080" w:type="dxa"/>
            <w:vAlign w:val="center"/>
          </w:tcPr>
          <w:p w:rsidR="00695A4D" w:rsidRPr="00BD2774" w:rsidDel="003D21C5" w:rsidRDefault="00695A4D" w:rsidP="00695A4D">
            <w:pPr>
              <w:autoSpaceDE w:val="0"/>
              <w:autoSpaceDN w:val="0"/>
              <w:adjustRightInd w:val="0"/>
              <w:jc w:val="center"/>
              <w:rPr>
                <w:sz w:val="22"/>
              </w:rPr>
            </w:pPr>
            <w:r w:rsidRPr="00BD2774" w:rsidDel="003D21C5">
              <w:rPr>
                <w:sz w:val="22"/>
              </w:rPr>
              <w:t>11</w:t>
            </w:r>
          </w:p>
        </w:tc>
        <w:tc>
          <w:tcPr>
            <w:tcW w:w="866" w:type="dxa"/>
            <w:vAlign w:val="center"/>
          </w:tcPr>
          <w:p w:rsidR="00695A4D" w:rsidRPr="00BD2774" w:rsidDel="003D21C5" w:rsidRDefault="00695A4D" w:rsidP="00695A4D">
            <w:pPr>
              <w:autoSpaceDE w:val="0"/>
              <w:autoSpaceDN w:val="0"/>
              <w:adjustRightInd w:val="0"/>
              <w:jc w:val="center"/>
              <w:rPr>
                <w:sz w:val="22"/>
              </w:rPr>
            </w:pPr>
            <w:r w:rsidRPr="00BD2774" w:rsidDel="003D21C5">
              <w:rPr>
                <w:sz w:val="22"/>
              </w:rPr>
              <w:t>4</w:t>
            </w:r>
          </w:p>
        </w:tc>
        <w:tc>
          <w:tcPr>
            <w:tcW w:w="1684" w:type="dxa"/>
            <w:vAlign w:val="center"/>
          </w:tcPr>
          <w:p w:rsidR="00695A4D" w:rsidRPr="00BD2774" w:rsidDel="003D21C5" w:rsidRDefault="00695A4D" w:rsidP="00695A4D">
            <w:pPr>
              <w:autoSpaceDE w:val="0"/>
              <w:autoSpaceDN w:val="0"/>
              <w:adjustRightInd w:val="0"/>
              <w:jc w:val="center"/>
              <w:rPr>
                <w:sz w:val="22"/>
              </w:rPr>
            </w:pPr>
            <w:r w:rsidRPr="00BD2774" w:rsidDel="003D21C5">
              <w:rPr>
                <w:sz w:val="22"/>
              </w:rPr>
              <w:t>4</w:t>
            </w:r>
          </w:p>
        </w:tc>
      </w:tr>
      <w:tr w:rsidR="00695A4D" w:rsidRPr="00BD2774" w:rsidDel="003D21C5">
        <w:trPr>
          <w:trHeight w:val="332"/>
        </w:trPr>
        <w:tc>
          <w:tcPr>
            <w:tcW w:w="3780" w:type="dxa"/>
            <w:tcBorders>
              <w:bottom w:val="single" w:sz="4" w:space="0" w:color="auto"/>
            </w:tcBorders>
            <w:vAlign w:val="center"/>
          </w:tcPr>
          <w:p w:rsidR="00695A4D" w:rsidRPr="00BD2774" w:rsidDel="003D21C5" w:rsidRDefault="00695A4D" w:rsidP="00695A4D">
            <w:pPr>
              <w:autoSpaceDE w:val="0"/>
              <w:autoSpaceDN w:val="0"/>
              <w:adjustRightInd w:val="0"/>
              <w:jc w:val="both"/>
              <w:rPr>
                <w:sz w:val="22"/>
              </w:rPr>
            </w:pPr>
            <w:r w:rsidRPr="00BD2774" w:rsidDel="003D21C5">
              <w:rPr>
                <w:sz w:val="22"/>
              </w:rPr>
              <w:t xml:space="preserve">d) Xlist: L2 </w:t>
            </w:r>
            <w:r w:rsidRPr="00BD2774">
              <w:rPr>
                <w:sz w:val="22"/>
              </w:rPr>
              <w:t>;</w:t>
            </w:r>
            <w:r w:rsidRPr="00BD2774" w:rsidDel="003D21C5">
              <w:rPr>
                <w:sz w:val="22"/>
              </w:rPr>
              <w:t xml:space="preserve"> Freq: L1</w:t>
            </w:r>
          </w:p>
        </w:tc>
        <w:tc>
          <w:tcPr>
            <w:tcW w:w="1080" w:type="dxa"/>
            <w:tcBorders>
              <w:bottom w:val="single" w:sz="4" w:space="0" w:color="auto"/>
            </w:tcBorders>
            <w:vAlign w:val="center"/>
          </w:tcPr>
          <w:p w:rsidR="00695A4D" w:rsidRPr="00BD2774" w:rsidDel="003D21C5" w:rsidRDefault="00695A4D" w:rsidP="00695A4D">
            <w:pPr>
              <w:autoSpaceDE w:val="0"/>
              <w:autoSpaceDN w:val="0"/>
              <w:adjustRightInd w:val="0"/>
              <w:jc w:val="center"/>
              <w:rPr>
                <w:sz w:val="22"/>
              </w:rPr>
            </w:pPr>
            <w:r w:rsidRPr="00BD2774" w:rsidDel="003D21C5">
              <w:rPr>
                <w:sz w:val="22"/>
              </w:rPr>
              <w:t>1</w:t>
            </w:r>
          </w:p>
        </w:tc>
        <w:tc>
          <w:tcPr>
            <w:tcW w:w="866" w:type="dxa"/>
            <w:tcBorders>
              <w:bottom w:val="single" w:sz="4" w:space="0" w:color="auto"/>
            </w:tcBorders>
            <w:vAlign w:val="center"/>
          </w:tcPr>
          <w:p w:rsidR="00695A4D" w:rsidRPr="00BD2774" w:rsidDel="003D21C5" w:rsidRDefault="00695A4D" w:rsidP="00695A4D">
            <w:pPr>
              <w:autoSpaceDE w:val="0"/>
              <w:autoSpaceDN w:val="0"/>
              <w:adjustRightInd w:val="0"/>
              <w:jc w:val="center"/>
              <w:rPr>
                <w:sz w:val="22"/>
              </w:rPr>
            </w:pPr>
            <w:r w:rsidRPr="00BD2774" w:rsidDel="003D21C5">
              <w:rPr>
                <w:sz w:val="22"/>
              </w:rPr>
              <w:t>13</w:t>
            </w:r>
          </w:p>
        </w:tc>
        <w:tc>
          <w:tcPr>
            <w:tcW w:w="1684" w:type="dxa"/>
            <w:tcBorders>
              <w:bottom w:val="single" w:sz="4" w:space="0" w:color="auto"/>
            </w:tcBorders>
            <w:vAlign w:val="center"/>
          </w:tcPr>
          <w:p w:rsidR="00695A4D" w:rsidRPr="00BD2774" w:rsidDel="003D21C5" w:rsidRDefault="00695A4D" w:rsidP="00695A4D">
            <w:pPr>
              <w:autoSpaceDE w:val="0"/>
              <w:autoSpaceDN w:val="0"/>
              <w:adjustRightInd w:val="0"/>
              <w:jc w:val="center"/>
              <w:rPr>
                <w:sz w:val="22"/>
              </w:rPr>
            </w:pPr>
            <w:r w:rsidRPr="00BD2774" w:rsidDel="003D21C5">
              <w:rPr>
                <w:sz w:val="22"/>
              </w:rPr>
              <w:t>5</w:t>
            </w:r>
          </w:p>
        </w:tc>
      </w:tr>
    </w:tbl>
    <w:p w:rsidR="00695A4D" w:rsidRPr="00995948" w:rsidRDefault="00695A4D" w:rsidP="00695A4D">
      <w:pPr>
        <w:autoSpaceDE w:val="0"/>
        <w:autoSpaceDN w:val="0"/>
        <w:adjustRightInd w:val="0"/>
        <w:jc w:val="both"/>
        <w:rPr>
          <w:sz w:val="22"/>
        </w:rPr>
      </w:pPr>
    </w:p>
    <w:p w:rsidR="00695A4D" w:rsidRPr="00995948" w:rsidRDefault="00695A4D" w:rsidP="00695A4D">
      <w:pPr>
        <w:autoSpaceDE w:val="0"/>
        <w:autoSpaceDN w:val="0"/>
        <w:adjustRightInd w:val="0"/>
        <w:ind w:firstLine="720"/>
        <w:jc w:val="both"/>
        <w:rPr>
          <w:sz w:val="22"/>
        </w:rPr>
      </w:pPr>
      <w:r w:rsidRPr="00995948">
        <w:rPr>
          <w:sz w:val="22"/>
        </w:rPr>
        <w:t>Item 6 asked teachers to select which set</w:t>
      </w:r>
      <w:r>
        <w:rPr>
          <w:sz w:val="22"/>
        </w:rPr>
        <w:t xml:space="preserve">(s) of numbers would be reasonable outputs for drawing a set of six lottery balls.  One of the six-number sets </w:t>
      </w:r>
      <w:r w:rsidRPr="00995948">
        <w:rPr>
          <w:sz w:val="22"/>
        </w:rPr>
        <w:t>had a repeated number.  This item seemed to play out the most clear to teachers in terms of the high percentage (80%) who recognized that the set with a repeated number was inconsistent with a drawing with</w:t>
      </w:r>
      <w:r>
        <w:rPr>
          <w:sz w:val="22"/>
        </w:rPr>
        <w:t>out replacement (which a typical state or multi-state lottery drawing is), but without narrative data, it’</w:t>
      </w:r>
      <w:r w:rsidRPr="00995948">
        <w:rPr>
          <w:sz w:val="22"/>
        </w:rPr>
        <w:t xml:space="preserve">s hard to know how to interpret those three teachers who said ‘yes’ (and one said ‘unsure’) for that set. The researchers conclude that because this item did not ask for an accompanying explanation, it is hard to tell if teachers’ answers were simply a function of their level of familiarity with the setting of lotteries.  Perhaps some teachers were unaware that lotteries involve a “without replacement” feature and that it might have made a difference if the question said “a six-ball drawing” instead of “drawings of six lottery balls.”   Perhaps this item is </w:t>
      </w:r>
      <w:r>
        <w:rPr>
          <w:sz w:val="22"/>
        </w:rPr>
        <w:t xml:space="preserve">not assessing </w:t>
      </w:r>
      <w:r w:rsidRPr="00995948">
        <w:rPr>
          <w:sz w:val="22"/>
        </w:rPr>
        <w:t>technology, but rather just whether they understand the real-world context of lot</w:t>
      </w:r>
      <w:r>
        <w:rPr>
          <w:sz w:val="22"/>
        </w:rPr>
        <w:t>teries.  Also, Item Response Theory suggests that</w:t>
      </w:r>
      <w:r w:rsidRPr="00995948">
        <w:rPr>
          <w:sz w:val="22"/>
        </w:rPr>
        <w:t xml:space="preserve"> a question where almost </w:t>
      </w:r>
      <w:r>
        <w:rPr>
          <w:sz w:val="22"/>
        </w:rPr>
        <w:t>everyone</w:t>
      </w:r>
      <w:r w:rsidRPr="00995948">
        <w:rPr>
          <w:sz w:val="22"/>
        </w:rPr>
        <w:t xml:space="preserve"> </w:t>
      </w:r>
      <w:r>
        <w:rPr>
          <w:sz w:val="22"/>
        </w:rPr>
        <w:t>answers correctly</w:t>
      </w:r>
      <w:r w:rsidRPr="00995948">
        <w:rPr>
          <w:sz w:val="22"/>
        </w:rPr>
        <w:t xml:space="preserve"> </w:t>
      </w:r>
      <w:r>
        <w:rPr>
          <w:sz w:val="22"/>
        </w:rPr>
        <w:t xml:space="preserve">is of </w:t>
      </w:r>
      <w:r w:rsidRPr="00995948">
        <w:rPr>
          <w:sz w:val="22"/>
        </w:rPr>
        <w:t xml:space="preserve">little use for discriminating between those </w:t>
      </w:r>
      <w:r>
        <w:rPr>
          <w:sz w:val="22"/>
        </w:rPr>
        <w:t>with high TPSK and</w:t>
      </w:r>
      <w:r w:rsidRPr="00995948">
        <w:rPr>
          <w:sz w:val="22"/>
        </w:rPr>
        <w:t xml:space="preserve"> low TPSK</w:t>
      </w:r>
      <w:r>
        <w:rPr>
          <w:sz w:val="22"/>
        </w:rPr>
        <w:t>.   For these reasons, it was decided to delete the question in future survey versions.</w:t>
      </w:r>
    </w:p>
    <w:p w:rsidR="00695A4D" w:rsidRDefault="00695A4D" w:rsidP="00695A4D">
      <w:pPr>
        <w:autoSpaceDE w:val="0"/>
        <w:autoSpaceDN w:val="0"/>
        <w:adjustRightInd w:val="0"/>
        <w:ind w:firstLine="720"/>
        <w:jc w:val="both"/>
        <w:rPr>
          <w:sz w:val="22"/>
        </w:rPr>
      </w:pPr>
      <w:r w:rsidRPr="00995948">
        <w:rPr>
          <w:sz w:val="22"/>
        </w:rPr>
        <w:t xml:space="preserve">In the hope of identifying factors that might relate to TPSK, questions about educational and professional background such as number of statistics courses taken, level of certification, etc. </w:t>
      </w:r>
      <w:r w:rsidRPr="00995948">
        <w:rPr>
          <w:sz w:val="22"/>
        </w:rPr>
        <w:lastRenderedPageBreak/>
        <w:t>were includ</w:t>
      </w:r>
      <w:r>
        <w:rPr>
          <w:sz w:val="22"/>
        </w:rPr>
        <w:t xml:space="preserve">ed at the end of the instrument, but </w:t>
      </w:r>
      <w:r w:rsidRPr="00995948">
        <w:rPr>
          <w:sz w:val="22"/>
        </w:rPr>
        <w:t>no statistically significant relationships were</w:t>
      </w:r>
      <w:r>
        <w:rPr>
          <w:sz w:val="22"/>
        </w:rPr>
        <w:t xml:space="preserve"> found between these variables and level of TPSK.</w:t>
      </w:r>
      <w:r w:rsidRPr="00995948">
        <w:rPr>
          <w:sz w:val="22"/>
        </w:rPr>
        <w:t xml:space="preserve"> </w:t>
      </w:r>
    </w:p>
    <w:p w:rsidR="00695A4D" w:rsidRPr="00995948" w:rsidRDefault="00695A4D" w:rsidP="00695A4D">
      <w:pPr>
        <w:jc w:val="both"/>
        <w:rPr>
          <w:b/>
          <w:bCs/>
          <w:sz w:val="22"/>
        </w:rPr>
      </w:pPr>
    </w:p>
    <w:p w:rsidR="00695A4D" w:rsidRPr="001E0878" w:rsidRDefault="00695A4D" w:rsidP="00695A4D">
      <w:pPr>
        <w:jc w:val="both"/>
        <w:rPr>
          <w:bCs/>
          <w:sz w:val="22"/>
        </w:rPr>
      </w:pPr>
      <w:r w:rsidRPr="001E0878">
        <w:rPr>
          <w:bCs/>
          <w:sz w:val="22"/>
        </w:rPr>
        <w:t xml:space="preserve">FUTURE DIRECTIONS </w:t>
      </w:r>
    </w:p>
    <w:p w:rsidR="00695A4D" w:rsidRDefault="00695A4D" w:rsidP="00695A4D">
      <w:pPr>
        <w:ind w:firstLine="720"/>
        <w:jc w:val="both"/>
        <w:rPr>
          <w:sz w:val="22"/>
        </w:rPr>
      </w:pPr>
      <w:r>
        <w:rPr>
          <w:sz w:val="22"/>
        </w:rPr>
        <w:t>As frequently noted, the results of the pilot survey led to many refinements of individual items and the revised instrument was administered to a new set of (</w:t>
      </w:r>
      <w:r w:rsidRPr="00675616">
        <w:rPr>
          <w:i/>
          <w:iCs/>
          <w:sz w:val="22"/>
        </w:rPr>
        <w:t>n</w:t>
      </w:r>
      <w:r w:rsidRPr="00035421">
        <w:rPr>
          <w:i/>
          <w:iCs/>
          <w:sz w:val="22"/>
          <w:vertAlign w:val="subscript"/>
        </w:rPr>
        <w:t>2</w:t>
      </w:r>
      <w:r>
        <w:rPr>
          <w:sz w:val="22"/>
        </w:rPr>
        <w:t xml:space="preserve"> = 15) middle school teachers who were demographically very similar (except that four were Special Education specialists) and were taking the same class in summer 2009.  In general, the pattern of results was quite similar to that from the first pilot study (n</w:t>
      </w:r>
      <w:r w:rsidRPr="00035421">
        <w:rPr>
          <w:sz w:val="22"/>
          <w:vertAlign w:val="subscript"/>
        </w:rPr>
        <w:t>1</w:t>
      </w:r>
      <w:r>
        <w:rPr>
          <w:sz w:val="22"/>
        </w:rPr>
        <w:t xml:space="preserve"> = 20), thus suggesting that the convenience of having more items in more streamlined closed form did not result in major loss. On Item 4, fewer students fell for choice 2, but were evenly split between choices 3 and 4, despite the clarification in the statement of the problem to view the data as a sample from a larger population. Further analysis of the second pilot study is continuing. The authors are also in the process of adding several new survey items to </w:t>
      </w:r>
      <w:r w:rsidRPr="00995948">
        <w:rPr>
          <w:sz w:val="22"/>
        </w:rPr>
        <w:t>span technologies in additi</w:t>
      </w:r>
      <w:r>
        <w:rPr>
          <w:sz w:val="22"/>
        </w:rPr>
        <w:t xml:space="preserve">on to graphing calculators (e.g., </w:t>
      </w:r>
      <w:r w:rsidRPr="00995948">
        <w:rPr>
          <w:sz w:val="22"/>
        </w:rPr>
        <w:t>statistical</w:t>
      </w:r>
      <w:r>
        <w:rPr>
          <w:sz w:val="22"/>
        </w:rPr>
        <w:t xml:space="preserve"> p</w:t>
      </w:r>
      <w:r w:rsidRPr="00995948">
        <w:rPr>
          <w:sz w:val="22"/>
        </w:rPr>
        <w:t>ackages and spreadsheets</w:t>
      </w:r>
      <w:r>
        <w:rPr>
          <w:sz w:val="22"/>
        </w:rPr>
        <w:t>)</w:t>
      </w:r>
      <w:r w:rsidRPr="00995948">
        <w:rPr>
          <w:sz w:val="22"/>
        </w:rPr>
        <w:t>.  Testing an instrument with more ite</w:t>
      </w:r>
      <w:r>
        <w:rPr>
          <w:sz w:val="22"/>
        </w:rPr>
        <w:t>ms on more people will support computing</w:t>
      </w:r>
      <w:r w:rsidRPr="00995948">
        <w:rPr>
          <w:sz w:val="22"/>
        </w:rPr>
        <w:t xml:space="preserve"> reliability statistics </w:t>
      </w:r>
      <w:r>
        <w:rPr>
          <w:sz w:val="22"/>
        </w:rPr>
        <w:t xml:space="preserve">and a factor analysis to </w:t>
      </w:r>
      <w:r w:rsidRPr="00995948">
        <w:rPr>
          <w:sz w:val="22"/>
        </w:rPr>
        <w:t>identify any distinct components of TPSK.  It is conjectured that items will vary in their blend of statistics content, technology knowledge, and pedago</w:t>
      </w:r>
      <w:r>
        <w:rPr>
          <w:sz w:val="22"/>
        </w:rPr>
        <w:t>gical knowledge.  T</w:t>
      </w:r>
      <w:r w:rsidRPr="00995948">
        <w:rPr>
          <w:sz w:val="22"/>
        </w:rPr>
        <w:t xml:space="preserve">he authors </w:t>
      </w:r>
      <w:r>
        <w:rPr>
          <w:sz w:val="22"/>
        </w:rPr>
        <w:t xml:space="preserve">also </w:t>
      </w:r>
      <w:r w:rsidRPr="00995948">
        <w:rPr>
          <w:sz w:val="22"/>
        </w:rPr>
        <w:t>conjecture that years of teaching experience, sta</w:t>
      </w:r>
      <w:r>
        <w:rPr>
          <w:sz w:val="22"/>
        </w:rPr>
        <w:t>tistics coursework, and</w:t>
      </w:r>
      <w:r w:rsidRPr="00995948">
        <w:rPr>
          <w:sz w:val="22"/>
        </w:rPr>
        <w:t xml:space="preserve"> level of understanding </w:t>
      </w:r>
      <w:r>
        <w:rPr>
          <w:sz w:val="22"/>
        </w:rPr>
        <w:t>may help predict level of TPSK.</w:t>
      </w:r>
    </w:p>
    <w:p w:rsidR="00695A4D" w:rsidRPr="0020742D" w:rsidRDefault="00695A4D" w:rsidP="00695A4D">
      <w:pPr>
        <w:ind w:firstLine="720"/>
        <w:jc w:val="both"/>
        <w:rPr>
          <w:b/>
          <w:bCs/>
          <w:sz w:val="22"/>
        </w:rPr>
      </w:pPr>
      <w:r w:rsidRPr="00995948">
        <w:rPr>
          <w:sz w:val="22"/>
        </w:rPr>
        <w:t xml:space="preserve">The authors also envision contributing to efforts to measure teacher knowledge by using these items as an independent measure or sub-scale within a larger instrument. Statistics and technology </w:t>
      </w:r>
      <w:r>
        <w:rPr>
          <w:sz w:val="22"/>
        </w:rPr>
        <w:t xml:space="preserve">appear to </w:t>
      </w:r>
      <w:r w:rsidRPr="00995948">
        <w:rPr>
          <w:sz w:val="22"/>
        </w:rPr>
        <w:t>have been absent in existing instrument</w:t>
      </w:r>
      <w:r>
        <w:rPr>
          <w:sz w:val="22"/>
        </w:rPr>
        <w:t xml:space="preserve">s to date </w:t>
      </w:r>
      <w:r w:rsidRPr="00995948">
        <w:rPr>
          <w:sz w:val="22"/>
        </w:rPr>
        <w:t xml:space="preserve">such as Content Knowledge for Teaching Mathematics Measures developed by the LMT Project (Hill, Schilling, </w:t>
      </w:r>
      <w:r>
        <w:rPr>
          <w:sz w:val="22"/>
        </w:rPr>
        <w:t>&amp;</w:t>
      </w:r>
      <w:r w:rsidRPr="00995948">
        <w:rPr>
          <w:sz w:val="22"/>
        </w:rPr>
        <w:t xml:space="preserve"> Ball, 2004).  Adding this unique construct to preexisting measures will </w:t>
      </w:r>
      <w:r>
        <w:rPr>
          <w:sz w:val="22"/>
        </w:rPr>
        <w:t>allow</w:t>
      </w:r>
      <w:r w:rsidRPr="00995948">
        <w:rPr>
          <w:sz w:val="22"/>
        </w:rPr>
        <w:t xml:space="preserve"> teacher educators to assess more comprehensively their pre-service and in-service programs.</w:t>
      </w:r>
    </w:p>
    <w:p w:rsidR="00695A4D" w:rsidRPr="001E0878" w:rsidRDefault="00695A4D" w:rsidP="00695A4D">
      <w:pPr>
        <w:jc w:val="both"/>
        <w:rPr>
          <w:bCs/>
          <w:sz w:val="22"/>
        </w:rPr>
      </w:pPr>
    </w:p>
    <w:p w:rsidR="00695A4D" w:rsidRPr="001E0878" w:rsidRDefault="00695A4D" w:rsidP="00695A4D">
      <w:pPr>
        <w:jc w:val="both"/>
        <w:rPr>
          <w:bCs/>
          <w:sz w:val="22"/>
        </w:rPr>
      </w:pPr>
      <w:r w:rsidRPr="001E0878">
        <w:rPr>
          <w:bCs/>
          <w:sz w:val="22"/>
        </w:rPr>
        <w:t>REFERENCE</w:t>
      </w:r>
      <w:r>
        <w:rPr>
          <w:bCs/>
          <w:sz w:val="22"/>
        </w:rPr>
        <w:t>S</w:t>
      </w:r>
    </w:p>
    <w:p w:rsidR="00695A4D" w:rsidRPr="00995948" w:rsidRDefault="00695A4D" w:rsidP="00695A4D">
      <w:pPr>
        <w:jc w:val="both"/>
        <w:rPr>
          <w:i/>
          <w:iCs/>
          <w:sz w:val="22"/>
        </w:rPr>
      </w:pPr>
      <w:r w:rsidRPr="00995948">
        <w:rPr>
          <w:sz w:val="22"/>
        </w:rPr>
        <w:t xml:space="preserve">American Association of Colleges for Teacher Education (2008). </w:t>
      </w:r>
      <w:r w:rsidRPr="00995948">
        <w:rPr>
          <w:i/>
          <w:iCs/>
          <w:sz w:val="22"/>
        </w:rPr>
        <w:t>Handbook of technological</w:t>
      </w:r>
    </w:p>
    <w:p w:rsidR="00695A4D" w:rsidRPr="00995948" w:rsidRDefault="00695A4D" w:rsidP="00695A4D">
      <w:pPr>
        <w:ind w:firstLine="720"/>
        <w:jc w:val="both"/>
        <w:rPr>
          <w:sz w:val="22"/>
        </w:rPr>
      </w:pPr>
      <w:r w:rsidRPr="00995948">
        <w:rPr>
          <w:i/>
          <w:iCs/>
          <w:sz w:val="22"/>
        </w:rPr>
        <w:t>pedagogical content knowledge</w:t>
      </w:r>
      <w:r w:rsidRPr="00995948">
        <w:rPr>
          <w:sz w:val="22"/>
        </w:rPr>
        <w:t>. New York: Routledge.</w:t>
      </w:r>
    </w:p>
    <w:p w:rsidR="00695A4D" w:rsidRPr="00995948" w:rsidRDefault="00695A4D" w:rsidP="00695A4D">
      <w:pPr>
        <w:jc w:val="both"/>
        <w:rPr>
          <w:i/>
          <w:iCs/>
          <w:sz w:val="22"/>
        </w:rPr>
      </w:pPr>
      <w:r w:rsidRPr="00995948">
        <w:rPr>
          <w:sz w:val="22"/>
        </w:rPr>
        <w:t xml:space="preserve">American Statistical Association (2005a). </w:t>
      </w:r>
      <w:r w:rsidRPr="00995948">
        <w:rPr>
          <w:i/>
          <w:iCs/>
          <w:sz w:val="22"/>
        </w:rPr>
        <w:t xml:space="preserve">Guidelines for assessment and instruction in </w:t>
      </w:r>
    </w:p>
    <w:p w:rsidR="00695A4D" w:rsidRPr="00995948" w:rsidRDefault="00695A4D" w:rsidP="00695A4D">
      <w:pPr>
        <w:ind w:firstLine="720"/>
        <w:jc w:val="both"/>
        <w:rPr>
          <w:sz w:val="22"/>
        </w:rPr>
      </w:pPr>
      <w:r w:rsidRPr="00995948">
        <w:rPr>
          <w:i/>
          <w:iCs/>
          <w:sz w:val="22"/>
        </w:rPr>
        <w:t xml:space="preserve">statistics education (GAISE) </w:t>
      </w:r>
      <w:r w:rsidRPr="00995948">
        <w:rPr>
          <w:i/>
          <w:sz w:val="22"/>
        </w:rPr>
        <w:t>report: A pre-K-12 curriculum framework</w:t>
      </w:r>
      <w:r w:rsidRPr="00995948">
        <w:rPr>
          <w:sz w:val="22"/>
        </w:rPr>
        <w:t xml:space="preserve">. </w:t>
      </w:r>
    </w:p>
    <w:p w:rsidR="00695A4D" w:rsidRPr="00995948" w:rsidRDefault="00695A4D" w:rsidP="00695A4D">
      <w:pPr>
        <w:ind w:firstLine="720"/>
        <w:jc w:val="both"/>
        <w:rPr>
          <w:sz w:val="22"/>
        </w:rPr>
      </w:pPr>
      <w:r w:rsidRPr="00995948">
        <w:rPr>
          <w:sz w:val="22"/>
        </w:rPr>
        <w:t xml:space="preserve">Alexandria, VA: ASA. </w:t>
      </w:r>
      <w:r w:rsidRPr="00995948">
        <w:rPr>
          <w:sz w:val="22"/>
        </w:rPr>
        <w:t xml:space="preserve">  [</w:t>
      </w:r>
      <w:hyperlink r:id="rId26" w:history="1">
        <w:r w:rsidRPr="007930AE">
          <w:rPr>
            <w:rStyle w:val="Hyperlink"/>
            <w:sz w:val="22"/>
          </w:rPr>
          <w:t>www.amstat.org/education/gaise/</w:t>
        </w:r>
      </w:hyperlink>
      <w:r w:rsidRPr="00995948">
        <w:rPr>
          <w:sz w:val="22"/>
        </w:rPr>
        <w:t>]</w:t>
      </w:r>
    </w:p>
    <w:p w:rsidR="00695A4D" w:rsidRPr="00995948" w:rsidRDefault="00695A4D" w:rsidP="00695A4D">
      <w:pPr>
        <w:jc w:val="both"/>
        <w:rPr>
          <w:i/>
          <w:iCs/>
          <w:sz w:val="22"/>
        </w:rPr>
      </w:pPr>
      <w:r w:rsidRPr="00995948">
        <w:rPr>
          <w:sz w:val="22"/>
        </w:rPr>
        <w:t xml:space="preserve">American Statistical Association (2005b). </w:t>
      </w:r>
      <w:r w:rsidRPr="00995948">
        <w:rPr>
          <w:i/>
          <w:iCs/>
          <w:sz w:val="22"/>
        </w:rPr>
        <w:t xml:space="preserve">Guidelines for assessment and instruction in </w:t>
      </w:r>
    </w:p>
    <w:p w:rsidR="00695A4D" w:rsidRPr="00995948" w:rsidRDefault="00695A4D" w:rsidP="00695A4D">
      <w:pPr>
        <w:ind w:firstLine="720"/>
        <w:jc w:val="both"/>
        <w:rPr>
          <w:sz w:val="22"/>
        </w:rPr>
      </w:pPr>
      <w:r w:rsidRPr="00995948">
        <w:rPr>
          <w:i/>
          <w:iCs/>
          <w:sz w:val="22"/>
        </w:rPr>
        <w:t xml:space="preserve">statistics education (GAISE) </w:t>
      </w:r>
      <w:r w:rsidRPr="00995948">
        <w:rPr>
          <w:i/>
          <w:sz w:val="22"/>
        </w:rPr>
        <w:t>college report</w:t>
      </w:r>
      <w:r w:rsidRPr="00995948">
        <w:rPr>
          <w:sz w:val="22"/>
        </w:rPr>
        <w:t>.</w:t>
      </w:r>
      <w:r>
        <w:rPr>
          <w:sz w:val="22"/>
        </w:rPr>
        <w:t xml:space="preserve"> [</w:t>
      </w:r>
      <w:r w:rsidRPr="0020742D">
        <w:rPr>
          <w:sz w:val="22"/>
        </w:rPr>
        <w:t>www.amstat.org/education/gaise/</w:t>
      </w:r>
      <w:r>
        <w:rPr>
          <w:sz w:val="22"/>
        </w:rPr>
        <w:t>]</w:t>
      </w:r>
    </w:p>
    <w:p w:rsidR="00695A4D" w:rsidRDefault="00695A4D" w:rsidP="00695A4D">
      <w:pPr>
        <w:jc w:val="both"/>
        <w:rPr>
          <w:sz w:val="22"/>
        </w:rPr>
      </w:pPr>
      <w:r>
        <w:rPr>
          <w:sz w:val="22"/>
        </w:rPr>
        <w:t>Ball, D. L., Lubienski, S. T., &amp; Mewborn, D. S. (2001). Research on teaching mathematics: The</w:t>
      </w:r>
    </w:p>
    <w:p w:rsidR="00695A4D" w:rsidRDefault="00695A4D" w:rsidP="00695A4D">
      <w:pPr>
        <w:ind w:left="720"/>
        <w:jc w:val="both"/>
        <w:rPr>
          <w:sz w:val="22"/>
        </w:rPr>
      </w:pPr>
      <w:r>
        <w:rPr>
          <w:sz w:val="22"/>
        </w:rPr>
        <w:t xml:space="preserve">unsolved problem of teacher’s mathematical knowledge. In V. Richardson (Ed.), </w:t>
      </w:r>
      <w:r w:rsidRPr="00425FE5">
        <w:rPr>
          <w:i/>
          <w:sz w:val="22"/>
        </w:rPr>
        <w:t>Handbook of research on teaching</w:t>
      </w:r>
      <w:r>
        <w:rPr>
          <w:sz w:val="22"/>
        </w:rPr>
        <w:t xml:space="preserve"> (4</w:t>
      </w:r>
      <w:r w:rsidRPr="00425FE5">
        <w:rPr>
          <w:sz w:val="22"/>
          <w:vertAlign w:val="superscript"/>
        </w:rPr>
        <w:t>th</w:t>
      </w:r>
      <w:r>
        <w:rPr>
          <w:sz w:val="22"/>
        </w:rPr>
        <w:t xml:space="preserve"> ed., pp. 433-453). Washington, DC: American Educational Research Association. </w:t>
      </w:r>
    </w:p>
    <w:p w:rsidR="00695A4D" w:rsidRPr="00995948" w:rsidRDefault="00695A4D" w:rsidP="00695A4D">
      <w:pPr>
        <w:jc w:val="both"/>
        <w:rPr>
          <w:i/>
          <w:iCs/>
          <w:sz w:val="22"/>
        </w:rPr>
      </w:pPr>
      <w:r w:rsidRPr="00995948">
        <w:rPr>
          <w:sz w:val="22"/>
        </w:rPr>
        <w:t xml:space="preserve">Encyclopaedia Britannica Educational Corporation (1998). </w:t>
      </w:r>
      <w:r w:rsidRPr="00995948">
        <w:rPr>
          <w:i/>
          <w:sz w:val="22"/>
        </w:rPr>
        <w:t>Mathematics in context</w:t>
      </w:r>
      <w:r w:rsidRPr="00995948">
        <w:rPr>
          <w:sz w:val="22"/>
        </w:rPr>
        <w:t xml:space="preserve">: </w:t>
      </w:r>
      <w:r w:rsidRPr="00995948">
        <w:rPr>
          <w:i/>
          <w:iCs/>
          <w:sz w:val="22"/>
        </w:rPr>
        <w:t>Dealing with</w:t>
      </w:r>
    </w:p>
    <w:p w:rsidR="00695A4D" w:rsidRPr="00995948" w:rsidRDefault="00695A4D" w:rsidP="00695A4D">
      <w:pPr>
        <w:ind w:firstLine="720"/>
        <w:jc w:val="both"/>
        <w:rPr>
          <w:sz w:val="22"/>
        </w:rPr>
      </w:pPr>
      <w:r w:rsidRPr="00995948">
        <w:rPr>
          <w:i/>
          <w:iCs/>
          <w:sz w:val="22"/>
        </w:rPr>
        <w:t>data</w:t>
      </w:r>
      <w:r w:rsidRPr="00995948">
        <w:rPr>
          <w:sz w:val="22"/>
        </w:rPr>
        <w:t xml:space="preserve">. Chicago: Encyclopaedia Britannica Education Corp. </w:t>
      </w:r>
    </w:p>
    <w:p w:rsidR="00695A4D" w:rsidRPr="00995948" w:rsidRDefault="00695A4D" w:rsidP="00695A4D">
      <w:pPr>
        <w:jc w:val="both"/>
        <w:rPr>
          <w:sz w:val="22"/>
        </w:rPr>
      </w:pPr>
      <w:r w:rsidRPr="00995948">
        <w:rPr>
          <w:sz w:val="22"/>
        </w:rPr>
        <w:t>Hill, H. C., Schilling, S. G., &amp; Ball, D. L. (2004). Developing measures of teachers’ mathematical</w:t>
      </w:r>
    </w:p>
    <w:p w:rsidR="00695A4D" w:rsidRPr="00995948" w:rsidRDefault="00695A4D" w:rsidP="00695A4D">
      <w:pPr>
        <w:ind w:firstLine="720"/>
        <w:jc w:val="both"/>
        <w:rPr>
          <w:sz w:val="22"/>
        </w:rPr>
      </w:pPr>
      <w:r w:rsidRPr="00995948">
        <w:rPr>
          <w:sz w:val="22"/>
        </w:rPr>
        <w:t xml:space="preserve">knowledge for teaching.  </w:t>
      </w:r>
      <w:r w:rsidRPr="00995948">
        <w:rPr>
          <w:i/>
          <w:sz w:val="22"/>
        </w:rPr>
        <w:t>Elementary School Journal, 105</w:t>
      </w:r>
      <w:r w:rsidRPr="00995948">
        <w:rPr>
          <w:sz w:val="22"/>
        </w:rPr>
        <w:t>, 11-30.</w:t>
      </w:r>
    </w:p>
    <w:p w:rsidR="00695A4D" w:rsidRDefault="00695A4D" w:rsidP="00695A4D">
      <w:pPr>
        <w:jc w:val="both"/>
        <w:rPr>
          <w:sz w:val="22"/>
          <w:szCs w:val="22"/>
        </w:rPr>
      </w:pPr>
      <w:r w:rsidRPr="00675616">
        <w:rPr>
          <w:sz w:val="22"/>
          <w:szCs w:val="22"/>
        </w:rPr>
        <w:t xml:space="preserve">Lee, H., &amp; Hollebrands, K. (2008). Preparing to teach mathematics with technology: An </w:t>
      </w:r>
    </w:p>
    <w:p w:rsidR="00695A4D" w:rsidRDefault="00695A4D" w:rsidP="00695A4D">
      <w:pPr>
        <w:ind w:firstLine="720"/>
        <w:jc w:val="both"/>
        <w:rPr>
          <w:sz w:val="22"/>
          <w:szCs w:val="22"/>
        </w:rPr>
      </w:pPr>
      <w:r w:rsidRPr="00675616">
        <w:rPr>
          <w:sz w:val="22"/>
          <w:szCs w:val="22"/>
        </w:rPr>
        <w:t xml:space="preserve">integrated approach to developing technological pedagogical content knowledge. </w:t>
      </w:r>
    </w:p>
    <w:p w:rsidR="00695A4D" w:rsidRDefault="00695A4D" w:rsidP="00695A4D">
      <w:pPr>
        <w:ind w:firstLine="720"/>
        <w:jc w:val="both"/>
        <w:rPr>
          <w:sz w:val="22"/>
          <w:szCs w:val="22"/>
        </w:rPr>
      </w:pPr>
      <w:r w:rsidRPr="00675616">
        <w:rPr>
          <w:i/>
          <w:iCs/>
          <w:sz w:val="22"/>
          <w:szCs w:val="22"/>
        </w:rPr>
        <w:t>Contemporary Issues in Technology and Teacher Education</w:t>
      </w:r>
      <w:r w:rsidRPr="00675616">
        <w:rPr>
          <w:sz w:val="22"/>
          <w:szCs w:val="22"/>
        </w:rPr>
        <w:t xml:space="preserve">, </w:t>
      </w:r>
      <w:r w:rsidRPr="00675616">
        <w:rPr>
          <w:i/>
          <w:iCs/>
          <w:sz w:val="22"/>
          <w:szCs w:val="22"/>
        </w:rPr>
        <w:t>8</w:t>
      </w:r>
      <w:r>
        <w:rPr>
          <w:sz w:val="22"/>
          <w:szCs w:val="22"/>
        </w:rPr>
        <w:t>(4)</w:t>
      </w:r>
      <w:r w:rsidRPr="00675616">
        <w:rPr>
          <w:sz w:val="22"/>
          <w:szCs w:val="22"/>
        </w:rPr>
        <w:t xml:space="preserve">. </w:t>
      </w:r>
    </w:p>
    <w:p w:rsidR="00695A4D" w:rsidRPr="00C86F7A" w:rsidRDefault="00695A4D" w:rsidP="00695A4D">
      <w:pPr>
        <w:ind w:firstLine="720"/>
        <w:rPr>
          <w:sz w:val="22"/>
          <w:szCs w:val="22"/>
        </w:rPr>
      </w:pPr>
      <w:r w:rsidRPr="00C86F7A">
        <w:rPr>
          <w:sz w:val="22"/>
          <w:szCs w:val="22"/>
        </w:rPr>
        <w:t>http://www.citejournal.org/vol8/iss4/mathematics/article1.cfm</w:t>
      </w:r>
    </w:p>
    <w:p w:rsidR="00695A4D" w:rsidRPr="00995948" w:rsidRDefault="00695A4D" w:rsidP="00695A4D">
      <w:pPr>
        <w:jc w:val="both"/>
        <w:rPr>
          <w:sz w:val="22"/>
        </w:rPr>
      </w:pPr>
      <w:r w:rsidRPr="00995948">
        <w:rPr>
          <w:sz w:val="22"/>
        </w:rPr>
        <w:t>Lesser, L. (2007). Using graphing calculators to do statistics: A pair of problematic pitfalls.</w:t>
      </w:r>
    </w:p>
    <w:p w:rsidR="00695A4D" w:rsidRDefault="00695A4D" w:rsidP="00695A4D">
      <w:pPr>
        <w:ind w:firstLine="720"/>
        <w:jc w:val="both"/>
        <w:rPr>
          <w:sz w:val="22"/>
        </w:rPr>
      </w:pPr>
      <w:r w:rsidRPr="00995948">
        <w:rPr>
          <w:i/>
          <w:iCs/>
          <w:sz w:val="22"/>
        </w:rPr>
        <w:t>Mathematics Teacher</w:t>
      </w:r>
      <w:r w:rsidRPr="00995948">
        <w:rPr>
          <w:sz w:val="22"/>
        </w:rPr>
        <w:t xml:space="preserve">, </w:t>
      </w:r>
      <w:r w:rsidRPr="00995948">
        <w:rPr>
          <w:i/>
          <w:iCs/>
          <w:sz w:val="22"/>
        </w:rPr>
        <w:t>100</w:t>
      </w:r>
      <w:r w:rsidRPr="00995948">
        <w:rPr>
          <w:sz w:val="22"/>
        </w:rPr>
        <w:t>(5), 375-378.</w:t>
      </w:r>
    </w:p>
    <w:p w:rsidR="00695A4D" w:rsidRPr="00995948" w:rsidRDefault="00695A4D" w:rsidP="00695A4D">
      <w:pPr>
        <w:jc w:val="both"/>
        <w:rPr>
          <w:sz w:val="22"/>
        </w:rPr>
      </w:pPr>
      <w:r w:rsidRPr="00995948">
        <w:rPr>
          <w:sz w:val="22"/>
        </w:rPr>
        <w:t>Lesser, L., &amp; Groth, R. (2008).  Technological pedagogical content knowledge in statistics.  Paper</w:t>
      </w:r>
    </w:p>
    <w:p w:rsidR="00695A4D" w:rsidRPr="00995948" w:rsidRDefault="00695A4D" w:rsidP="00695A4D">
      <w:pPr>
        <w:ind w:left="720"/>
        <w:jc w:val="both"/>
        <w:rPr>
          <w:sz w:val="22"/>
        </w:rPr>
      </w:pPr>
      <w:r w:rsidRPr="00995948">
        <w:rPr>
          <w:sz w:val="22"/>
        </w:rPr>
        <w:t>presented at the twentieth International Conference on Technology in Collegiate Mathematics, San Antonio</w:t>
      </w:r>
      <w:r>
        <w:rPr>
          <w:sz w:val="22"/>
        </w:rPr>
        <w:t>.   http://</w:t>
      </w:r>
      <w:r w:rsidRPr="0020742D">
        <w:rPr>
          <w:sz w:val="22"/>
          <w:szCs w:val="22"/>
        </w:rPr>
        <w:t>archives.math.utk.edu/ICTCM/i/20/S118.html</w:t>
      </w:r>
    </w:p>
    <w:p w:rsidR="00695A4D" w:rsidRPr="00995948" w:rsidRDefault="00695A4D" w:rsidP="00695A4D">
      <w:pPr>
        <w:jc w:val="both"/>
        <w:rPr>
          <w:i/>
          <w:iCs/>
          <w:sz w:val="22"/>
        </w:rPr>
      </w:pPr>
      <w:r w:rsidRPr="00995948">
        <w:rPr>
          <w:sz w:val="22"/>
        </w:rPr>
        <w:t xml:space="preserve">Miles, M. B., &amp; Huberman, A. M. (1994). </w:t>
      </w:r>
      <w:r w:rsidRPr="00995948">
        <w:rPr>
          <w:i/>
          <w:iCs/>
          <w:sz w:val="22"/>
        </w:rPr>
        <w:t>Qualitative data analysis: An expanded sourcebook</w:t>
      </w:r>
    </w:p>
    <w:p w:rsidR="00695A4D" w:rsidRPr="00995948" w:rsidRDefault="00695A4D" w:rsidP="00695A4D">
      <w:pPr>
        <w:ind w:firstLine="720"/>
        <w:jc w:val="both"/>
        <w:rPr>
          <w:sz w:val="22"/>
        </w:rPr>
      </w:pPr>
      <w:r w:rsidRPr="00995948">
        <w:rPr>
          <w:sz w:val="22"/>
        </w:rPr>
        <w:t>(2</w:t>
      </w:r>
      <w:r w:rsidRPr="00995948">
        <w:rPr>
          <w:sz w:val="22"/>
          <w:vertAlign w:val="superscript"/>
        </w:rPr>
        <w:t>nd</w:t>
      </w:r>
      <w:r w:rsidRPr="00995948">
        <w:rPr>
          <w:sz w:val="22"/>
        </w:rPr>
        <w:t xml:space="preserve"> ed.). Thousand Oaks, CA: Sage Publications.</w:t>
      </w:r>
    </w:p>
    <w:p w:rsidR="00695A4D" w:rsidRPr="00995948" w:rsidRDefault="00695A4D" w:rsidP="00695A4D">
      <w:pPr>
        <w:jc w:val="both"/>
        <w:rPr>
          <w:sz w:val="22"/>
        </w:rPr>
      </w:pPr>
      <w:r w:rsidRPr="00995948">
        <w:rPr>
          <w:sz w:val="22"/>
        </w:rPr>
        <w:t>Mishra, P., &amp; Koehler, M. J. (2006). Technological pedagogical content knowledge: A</w:t>
      </w:r>
    </w:p>
    <w:p w:rsidR="00695A4D" w:rsidRPr="00995948" w:rsidRDefault="00695A4D" w:rsidP="00695A4D">
      <w:pPr>
        <w:ind w:firstLine="720"/>
        <w:jc w:val="both"/>
        <w:rPr>
          <w:sz w:val="22"/>
        </w:rPr>
      </w:pPr>
      <w:r w:rsidRPr="00995948">
        <w:rPr>
          <w:sz w:val="22"/>
        </w:rPr>
        <w:t xml:space="preserve">framework for teacher knowledge, </w:t>
      </w:r>
      <w:r w:rsidRPr="00995948">
        <w:rPr>
          <w:i/>
          <w:iCs/>
          <w:sz w:val="22"/>
        </w:rPr>
        <w:t>Teachers College Record</w:t>
      </w:r>
      <w:r w:rsidRPr="00995948">
        <w:rPr>
          <w:sz w:val="22"/>
        </w:rPr>
        <w:t xml:space="preserve">, </w:t>
      </w:r>
      <w:r w:rsidRPr="00995948">
        <w:rPr>
          <w:i/>
          <w:iCs/>
          <w:sz w:val="22"/>
        </w:rPr>
        <w:t>108</w:t>
      </w:r>
      <w:r w:rsidRPr="00995948">
        <w:rPr>
          <w:sz w:val="22"/>
        </w:rPr>
        <w:t>(6), 1017-54.</w:t>
      </w:r>
    </w:p>
    <w:p w:rsidR="00695A4D" w:rsidRPr="00995948" w:rsidRDefault="00695A4D" w:rsidP="00695A4D">
      <w:pPr>
        <w:jc w:val="both"/>
        <w:rPr>
          <w:i/>
          <w:iCs/>
          <w:sz w:val="22"/>
        </w:rPr>
      </w:pPr>
      <w:r w:rsidRPr="00995948">
        <w:rPr>
          <w:sz w:val="22"/>
        </w:rPr>
        <w:lastRenderedPageBreak/>
        <w:t xml:space="preserve">Mishra, P., &amp; Koehler, M. J. (2008). Introducing TPCK.  In </w:t>
      </w:r>
      <w:r w:rsidRPr="00995948">
        <w:rPr>
          <w:i/>
          <w:iCs/>
          <w:sz w:val="22"/>
        </w:rPr>
        <w:t xml:space="preserve">Handbook of technological </w:t>
      </w:r>
    </w:p>
    <w:p w:rsidR="00695A4D" w:rsidRPr="00995948" w:rsidRDefault="00695A4D" w:rsidP="00695A4D">
      <w:pPr>
        <w:ind w:firstLine="720"/>
        <w:jc w:val="both"/>
        <w:rPr>
          <w:sz w:val="22"/>
        </w:rPr>
      </w:pPr>
      <w:r w:rsidRPr="00995948">
        <w:rPr>
          <w:i/>
          <w:iCs/>
          <w:sz w:val="22"/>
        </w:rPr>
        <w:t>pedagogical content knowledge (TPCK) for educators</w:t>
      </w:r>
      <w:r>
        <w:rPr>
          <w:sz w:val="22"/>
        </w:rPr>
        <w:t xml:space="preserve"> (pp. 1-30).</w:t>
      </w:r>
      <w:r w:rsidRPr="00995948">
        <w:rPr>
          <w:sz w:val="22"/>
        </w:rPr>
        <w:t xml:space="preserve">  New York: Routledge.</w:t>
      </w:r>
    </w:p>
    <w:p w:rsidR="00695A4D" w:rsidRPr="00995948" w:rsidRDefault="00695A4D" w:rsidP="00695A4D">
      <w:pPr>
        <w:jc w:val="both"/>
        <w:rPr>
          <w:i/>
          <w:iCs/>
          <w:sz w:val="22"/>
        </w:rPr>
      </w:pPr>
      <w:r w:rsidRPr="00995948">
        <w:rPr>
          <w:sz w:val="22"/>
        </w:rPr>
        <w:t xml:space="preserve">National Council of Teachers of Mathematics (2000). </w:t>
      </w:r>
      <w:r w:rsidRPr="00995948">
        <w:rPr>
          <w:i/>
          <w:iCs/>
          <w:sz w:val="22"/>
        </w:rPr>
        <w:t>Principles and Standards for School</w:t>
      </w:r>
    </w:p>
    <w:p w:rsidR="00695A4D" w:rsidRPr="00995948" w:rsidRDefault="00695A4D" w:rsidP="00695A4D">
      <w:pPr>
        <w:ind w:firstLine="720"/>
        <w:jc w:val="both"/>
        <w:rPr>
          <w:sz w:val="22"/>
        </w:rPr>
      </w:pPr>
      <w:r w:rsidRPr="00995948">
        <w:rPr>
          <w:i/>
          <w:iCs/>
          <w:sz w:val="22"/>
        </w:rPr>
        <w:t>Mathematics</w:t>
      </w:r>
      <w:r w:rsidRPr="00995948">
        <w:rPr>
          <w:sz w:val="22"/>
        </w:rPr>
        <w:t xml:space="preserve">. Reston, VA: NCTM. </w:t>
      </w:r>
    </w:p>
    <w:p w:rsidR="00695A4D" w:rsidRPr="00995948" w:rsidRDefault="00695A4D" w:rsidP="00695A4D">
      <w:pPr>
        <w:jc w:val="both"/>
        <w:rPr>
          <w:i/>
          <w:iCs/>
          <w:sz w:val="22"/>
        </w:rPr>
      </w:pPr>
      <w:r w:rsidRPr="00995948">
        <w:rPr>
          <w:sz w:val="22"/>
        </w:rPr>
        <w:t>National Council of</w:t>
      </w:r>
      <w:r>
        <w:rPr>
          <w:sz w:val="22"/>
        </w:rPr>
        <w:t xml:space="preserve"> Teachers of Mathematics(2006). </w:t>
      </w:r>
      <w:r w:rsidRPr="00995948">
        <w:rPr>
          <w:i/>
          <w:iCs/>
          <w:sz w:val="22"/>
        </w:rPr>
        <w:t>Curriculum focal points for</w:t>
      </w:r>
      <w:r>
        <w:rPr>
          <w:i/>
          <w:iCs/>
          <w:sz w:val="22"/>
        </w:rPr>
        <w:t xml:space="preserve"> prekindergarten</w:t>
      </w:r>
    </w:p>
    <w:p w:rsidR="00695A4D" w:rsidRPr="005B7F0F" w:rsidRDefault="00695A4D" w:rsidP="00695A4D">
      <w:pPr>
        <w:ind w:left="720"/>
        <w:jc w:val="both"/>
        <w:rPr>
          <w:sz w:val="22"/>
        </w:rPr>
      </w:pPr>
      <w:r w:rsidRPr="00995948">
        <w:rPr>
          <w:i/>
          <w:iCs/>
          <w:sz w:val="22"/>
        </w:rPr>
        <w:t>through grade 8 mathematics: A quest for coherence</w:t>
      </w:r>
      <w:r w:rsidRPr="00995948">
        <w:rPr>
          <w:sz w:val="22"/>
        </w:rPr>
        <w:t xml:space="preserve">. Reston, VA: NCTM.  </w:t>
      </w:r>
    </w:p>
    <w:p w:rsidR="00695A4D" w:rsidRPr="00995948" w:rsidRDefault="00695A4D" w:rsidP="00695A4D">
      <w:pPr>
        <w:jc w:val="both"/>
        <w:rPr>
          <w:sz w:val="22"/>
        </w:rPr>
      </w:pPr>
      <w:r w:rsidRPr="00995948">
        <w:rPr>
          <w:sz w:val="22"/>
        </w:rPr>
        <w:t>Niess, M. L. (2005). Preparing teachers to teach science and mathematics with technology:</w:t>
      </w:r>
    </w:p>
    <w:p w:rsidR="00695A4D" w:rsidRDefault="00695A4D" w:rsidP="00695A4D">
      <w:pPr>
        <w:ind w:left="720"/>
        <w:jc w:val="both"/>
        <w:rPr>
          <w:sz w:val="22"/>
        </w:rPr>
      </w:pPr>
      <w:r w:rsidRPr="00995948">
        <w:rPr>
          <w:sz w:val="22"/>
        </w:rPr>
        <w:t xml:space="preserve">Developing a technology pedagogical content knowledge, </w:t>
      </w:r>
      <w:r w:rsidRPr="00995948">
        <w:rPr>
          <w:i/>
          <w:iCs/>
          <w:sz w:val="22"/>
        </w:rPr>
        <w:t>Teaching and Teacher Education</w:t>
      </w:r>
      <w:r w:rsidRPr="00995948">
        <w:rPr>
          <w:sz w:val="22"/>
        </w:rPr>
        <w:t xml:space="preserve"> </w:t>
      </w:r>
      <w:r w:rsidRPr="00995948">
        <w:rPr>
          <w:i/>
          <w:iCs/>
          <w:sz w:val="22"/>
        </w:rPr>
        <w:t>21</w:t>
      </w:r>
      <w:r w:rsidRPr="00995948">
        <w:rPr>
          <w:sz w:val="22"/>
        </w:rPr>
        <w:t>, 509-523.</w:t>
      </w:r>
      <w:bookmarkStart w:id="2" w:name="NCTM1989"/>
      <w:bookmarkStart w:id="3" w:name="ASA2005"/>
      <w:bookmarkEnd w:id="2"/>
      <w:bookmarkEnd w:id="3"/>
    </w:p>
    <w:p w:rsidR="00695A4D" w:rsidRDefault="00695A4D" w:rsidP="00695A4D">
      <w:pPr>
        <w:ind w:left="720"/>
        <w:jc w:val="both"/>
        <w:rPr>
          <w:sz w:val="22"/>
        </w:rPr>
      </w:pPr>
    </w:p>
    <w:p w:rsidR="00695A4D" w:rsidRDefault="00695A4D" w:rsidP="00695A4D">
      <w:pPr>
        <w:ind w:left="720"/>
        <w:jc w:val="both"/>
        <w:rPr>
          <w:sz w:val="22"/>
        </w:rPr>
      </w:pPr>
    </w:p>
    <w:p w:rsidR="00695A4D" w:rsidRDefault="00695A4D" w:rsidP="00695A4D">
      <w:pPr>
        <w:ind w:left="720"/>
        <w:jc w:val="both"/>
        <w:rPr>
          <w:sz w:val="22"/>
        </w:rPr>
      </w:pPr>
    </w:p>
    <w:p w:rsidR="00695A4D" w:rsidRDefault="00695A4D" w:rsidP="00695A4D">
      <w:pPr>
        <w:ind w:left="720"/>
        <w:jc w:val="both"/>
        <w:rPr>
          <w:sz w:val="22"/>
        </w:rPr>
      </w:pPr>
    </w:p>
    <w:p w:rsidR="00695A4D" w:rsidRDefault="00695A4D" w:rsidP="00695A4D">
      <w:pPr>
        <w:ind w:left="720"/>
        <w:jc w:val="both"/>
        <w:rPr>
          <w:sz w:val="22"/>
        </w:rPr>
      </w:pPr>
    </w:p>
    <w:p w:rsidR="00695A4D" w:rsidRDefault="00695A4D" w:rsidP="00695A4D">
      <w:pPr>
        <w:ind w:left="720"/>
        <w:jc w:val="both"/>
        <w:rPr>
          <w:sz w:val="22"/>
        </w:rPr>
      </w:pPr>
    </w:p>
    <w:p w:rsidR="00695A4D" w:rsidRDefault="00695A4D" w:rsidP="00695A4D">
      <w:pPr>
        <w:ind w:left="720"/>
        <w:jc w:val="both"/>
        <w:rPr>
          <w:sz w:val="22"/>
        </w:rPr>
      </w:pPr>
    </w:p>
    <w:p w:rsidR="00695A4D" w:rsidRDefault="00695A4D" w:rsidP="00695A4D">
      <w:pPr>
        <w:ind w:left="720"/>
        <w:jc w:val="both"/>
        <w:rPr>
          <w:sz w:val="22"/>
        </w:rPr>
      </w:pPr>
    </w:p>
    <w:p w:rsidR="00695A4D" w:rsidRPr="000576C5" w:rsidRDefault="00695A4D" w:rsidP="00695A4D">
      <w:pPr>
        <w:ind w:left="720"/>
        <w:jc w:val="both"/>
        <w:rPr>
          <w:sz w:val="22"/>
        </w:rPr>
      </w:pPr>
    </w:p>
    <w:sectPr w:rsidR="00695A4D" w:rsidRPr="000576C5" w:rsidSect="00695A4D">
      <w:headerReference w:type="default" r:id="rId27"/>
      <w:footerReference w:type="default" r:id="rId28"/>
      <w:pgSz w:w="11899" w:h="16838"/>
      <w:pgMar w:top="1440" w:right="1440" w:bottom="1440" w:left="181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E5F" w:rsidRDefault="005D2E5F">
      <w:r>
        <w:separator/>
      </w:r>
    </w:p>
  </w:endnote>
  <w:endnote w:type="continuationSeparator" w:id="0">
    <w:p w:rsidR="005D2E5F" w:rsidRDefault="005D2E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52A" w:rsidRDefault="0054252A" w:rsidP="0054252A">
    <w:pPr>
      <w:pStyle w:val="Footer"/>
      <w:jc w:val="center"/>
    </w:pPr>
    <w:fldSimple w:instr=" PAGE   \* MERGEFORMAT ">
      <w:r>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E5F" w:rsidRDefault="005D2E5F">
      <w:r>
        <w:separator/>
      </w:r>
    </w:p>
  </w:footnote>
  <w:footnote w:type="continuationSeparator" w:id="0">
    <w:p w:rsidR="005D2E5F" w:rsidRDefault="005D2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52A" w:rsidRDefault="0054252A">
    <w:pPr>
      <w:pStyle w:val="Header"/>
    </w:pPr>
    <w:r w:rsidRPr="0054252A">
      <w:rPr>
        <w:rFonts w:ascii="Arial" w:hAnsi="Arial" w:cs="Arial"/>
      </w:rPr>
      <w:t>IASE /ISI Satellite, 2009: M. Alejandra Sorto and Larry Lesser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5582C9E"/>
    <w:lvl w:ilvl="0" w:tplc="FDF2F642">
      <w:numFmt w:val="none"/>
      <w:lvlText w:val=""/>
      <w:lvlJc w:val="left"/>
      <w:pPr>
        <w:tabs>
          <w:tab w:val="num" w:pos="360"/>
        </w:tabs>
      </w:pPr>
    </w:lvl>
    <w:lvl w:ilvl="1" w:tplc="DF649B76">
      <w:numFmt w:val="decimal"/>
      <w:lvlText w:val=""/>
      <w:lvlJc w:val="left"/>
    </w:lvl>
    <w:lvl w:ilvl="2" w:tplc="6DF27784">
      <w:numFmt w:val="decimal"/>
      <w:lvlText w:val=""/>
      <w:lvlJc w:val="left"/>
    </w:lvl>
    <w:lvl w:ilvl="3" w:tplc="71E25B2C">
      <w:numFmt w:val="decimal"/>
      <w:lvlText w:val=""/>
      <w:lvlJc w:val="left"/>
    </w:lvl>
    <w:lvl w:ilvl="4" w:tplc="36C0ED20">
      <w:numFmt w:val="decimal"/>
      <w:lvlText w:val=""/>
      <w:lvlJc w:val="left"/>
    </w:lvl>
    <w:lvl w:ilvl="5" w:tplc="66C6215C">
      <w:numFmt w:val="decimal"/>
      <w:lvlText w:val=""/>
      <w:lvlJc w:val="left"/>
    </w:lvl>
    <w:lvl w:ilvl="6" w:tplc="42B8041A">
      <w:numFmt w:val="decimal"/>
      <w:lvlText w:val=""/>
      <w:lvlJc w:val="left"/>
    </w:lvl>
    <w:lvl w:ilvl="7" w:tplc="B26204F0">
      <w:numFmt w:val="decimal"/>
      <w:lvlText w:val=""/>
      <w:lvlJc w:val="left"/>
    </w:lvl>
    <w:lvl w:ilvl="8" w:tplc="E55ED45C">
      <w:numFmt w:val="decimal"/>
      <w:lvlText w:val=""/>
      <w:lvlJc w:val="left"/>
    </w:lvl>
  </w:abstractNum>
  <w:abstractNum w:abstractNumId="1">
    <w:nsid w:val="0AD2577A"/>
    <w:multiLevelType w:val="multilevel"/>
    <w:tmpl w:val="4012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41294"/>
    <w:multiLevelType w:val="hybridMultilevel"/>
    <w:tmpl w:val="0738342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D54DE4"/>
    <w:multiLevelType w:val="multilevel"/>
    <w:tmpl w:val="EF0A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2E3964"/>
    <w:multiLevelType w:val="hybridMultilevel"/>
    <w:tmpl w:val="91FCE350"/>
    <w:lvl w:ilvl="0" w:tplc="EFF0A5D8">
      <w:start w:val="1"/>
      <w:numFmt w:val="lowerLetter"/>
      <w:lvlText w:val="%1)"/>
      <w:lvlJc w:val="left"/>
      <w:pPr>
        <w:tabs>
          <w:tab w:val="num" w:pos="360"/>
        </w:tabs>
        <w:ind w:left="360" w:hanging="360"/>
      </w:pPr>
      <w:rPr>
        <w:rFonts w:ascii="Times New Roman" w:hAnsi="Times New Roman"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2D892415"/>
    <w:multiLevelType w:val="hybridMultilevel"/>
    <w:tmpl w:val="C8A640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32AB7B4A"/>
    <w:multiLevelType w:val="hybridMultilevel"/>
    <w:tmpl w:val="3860463E"/>
    <w:lvl w:ilvl="0" w:tplc="10E6BD3E">
      <w:start w:val="1"/>
      <w:numFmt w:val="bullet"/>
      <w:lvlText w:val="•"/>
      <w:lvlJc w:val="left"/>
      <w:pPr>
        <w:tabs>
          <w:tab w:val="num" w:pos="720"/>
        </w:tabs>
        <w:ind w:left="720" w:hanging="360"/>
      </w:pPr>
      <w:rPr>
        <w:rFonts w:ascii="Times New Roman" w:hAnsi="Times New Roman" w:hint="default"/>
      </w:rPr>
    </w:lvl>
    <w:lvl w:ilvl="1" w:tplc="926A52EA" w:tentative="1">
      <w:start w:val="1"/>
      <w:numFmt w:val="bullet"/>
      <w:lvlText w:val="•"/>
      <w:lvlJc w:val="left"/>
      <w:pPr>
        <w:tabs>
          <w:tab w:val="num" w:pos="1440"/>
        </w:tabs>
        <w:ind w:left="1440" w:hanging="360"/>
      </w:pPr>
      <w:rPr>
        <w:rFonts w:ascii="Times New Roman" w:hAnsi="Times New Roman" w:hint="default"/>
      </w:rPr>
    </w:lvl>
    <w:lvl w:ilvl="2" w:tplc="4122216C" w:tentative="1">
      <w:start w:val="1"/>
      <w:numFmt w:val="bullet"/>
      <w:lvlText w:val="•"/>
      <w:lvlJc w:val="left"/>
      <w:pPr>
        <w:tabs>
          <w:tab w:val="num" w:pos="2160"/>
        </w:tabs>
        <w:ind w:left="2160" w:hanging="360"/>
      </w:pPr>
      <w:rPr>
        <w:rFonts w:ascii="Times New Roman" w:hAnsi="Times New Roman" w:hint="default"/>
      </w:rPr>
    </w:lvl>
    <w:lvl w:ilvl="3" w:tplc="7BB2C112" w:tentative="1">
      <w:start w:val="1"/>
      <w:numFmt w:val="bullet"/>
      <w:lvlText w:val="•"/>
      <w:lvlJc w:val="left"/>
      <w:pPr>
        <w:tabs>
          <w:tab w:val="num" w:pos="2880"/>
        </w:tabs>
        <w:ind w:left="2880" w:hanging="360"/>
      </w:pPr>
      <w:rPr>
        <w:rFonts w:ascii="Times New Roman" w:hAnsi="Times New Roman" w:hint="default"/>
      </w:rPr>
    </w:lvl>
    <w:lvl w:ilvl="4" w:tplc="6CA8E3B2" w:tentative="1">
      <w:start w:val="1"/>
      <w:numFmt w:val="bullet"/>
      <w:lvlText w:val="•"/>
      <w:lvlJc w:val="left"/>
      <w:pPr>
        <w:tabs>
          <w:tab w:val="num" w:pos="3600"/>
        </w:tabs>
        <w:ind w:left="3600" w:hanging="360"/>
      </w:pPr>
      <w:rPr>
        <w:rFonts w:ascii="Times New Roman" w:hAnsi="Times New Roman" w:hint="default"/>
      </w:rPr>
    </w:lvl>
    <w:lvl w:ilvl="5" w:tplc="B772337E" w:tentative="1">
      <w:start w:val="1"/>
      <w:numFmt w:val="bullet"/>
      <w:lvlText w:val="•"/>
      <w:lvlJc w:val="left"/>
      <w:pPr>
        <w:tabs>
          <w:tab w:val="num" w:pos="4320"/>
        </w:tabs>
        <w:ind w:left="4320" w:hanging="360"/>
      </w:pPr>
      <w:rPr>
        <w:rFonts w:ascii="Times New Roman" w:hAnsi="Times New Roman" w:hint="default"/>
      </w:rPr>
    </w:lvl>
    <w:lvl w:ilvl="6" w:tplc="CEEE3314" w:tentative="1">
      <w:start w:val="1"/>
      <w:numFmt w:val="bullet"/>
      <w:lvlText w:val="•"/>
      <w:lvlJc w:val="left"/>
      <w:pPr>
        <w:tabs>
          <w:tab w:val="num" w:pos="5040"/>
        </w:tabs>
        <w:ind w:left="5040" w:hanging="360"/>
      </w:pPr>
      <w:rPr>
        <w:rFonts w:ascii="Times New Roman" w:hAnsi="Times New Roman" w:hint="default"/>
      </w:rPr>
    </w:lvl>
    <w:lvl w:ilvl="7" w:tplc="FCC6BACA" w:tentative="1">
      <w:start w:val="1"/>
      <w:numFmt w:val="bullet"/>
      <w:lvlText w:val="•"/>
      <w:lvlJc w:val="left"/>
      <w:pPr>
        <w:tabs>
          <w:tab w:val="num" w:pos="5760"/>
        </w:tabs>
        <w:ind w:left="5760" w:hanging="360"/>
      </w:pPr>
      <w:rPr>
        <w:rFonts w:ascii="Times New Roman" w:hAnsi="Times New Roman" w:hint="default"/>
      </w:rPr>
    </w:lvl>
    <w:lvl w:ilvl="8" w:tplc="6624065E" w:tentative="1">
      <w:start w:val="1"/>
      <w:numFmt w:val="bullet"/>
      <w:lvlText w:val="•"/>
      <w:lvlJc w:val="left"/>
      <w:pPr>
        <w:tabs>
          <w:tab w:val="num" w:pos="6480"/>
        </w:tabs>
        <w:ind w:left="6480" w:hanging="360"/>
      </w:pPr>
      <w:rPr>
        <w:rFonts w:ascii="Times New Roman" w:hAnsi="Times New Roman" w:hint="default"/>
      </w:rPr>
    </w:lvl>
  </w:abstractNum>
  <w:abstractNum w:abstractNumId="7">
    <w:nsid w:val="367D2937"/>
    <w:multiLevelType w:val="hybridMultilevel"/>
    <w:tmpl w:val="C0E81762"/>
    <w:lvl w:ilvl="0" w:tplc="614E7A36">
      <w:start w:val="1"/>
      <w:numFmt w:val="bullet"/>
      <w:lvlText w:val="–"/>
      <w:lvlJc w:val="left"/>
      <w:pPr>
        <w:tabs>
          <w:tab w:val="num" w:pos="720"/>
        </w:tabs>
        <w:ind w:left="720" w:hanging="360"/>
      </w:pPr>
      <w:rPr>
        <w:rFonts w:ascii="Times New Roman" w:hAnsi="Times New Roman" w:hint="default"/>
      </w:rPr>
    </w:lvl>
    <w:lvl w:ilvl="1" w:tplc="FC56FD82">
      <w:start w:val="364"/>
      <w:numFmt w:val="bullet"/>
      <w:lvlText w:val="–"/>
      <w:lvlJc w:val="left"/>
      <w:pPr>
        <w:tabs>
          <w:tab w:val="num" w:pos="1440"/>
        </w:tabs>
        <w:ind w:left="1440" w:hanging="360"/>
      </w:pPr>
      <w:rPr>
        <w:rFonts w:ascii="Times New Roman" w:hAnsi="Times New Roman" w:hint="default"/>
      </w:rPr>
    </w:lvl>
    <w:lvl w:ilvl="2" w:tplc="26B8C4CE" w:tentative="1">
      <w:start w:val="1"/>
      <w:numFmt w:val="bullet"/>
      <w:lvlText w:val="–"/>
      <w:lvlJc w:val="left"/>
      <w:pPr>
        <w:tabs>
          <w:tab w:val="num" w:pos="2160"/>
        </w:tabs>
        <w:ind w:left="2160" w:hanging="360"/>
      </w:pPr>
      <w:rPr>
        <w:rFonts w:ascii="Times New Roman" w:hAnsi="Times New Roman" w:hint="default"/>
      </w:rPr>
    </w:lvl>
    <w:lvl w:ilvl="3" w:tplc="917A95F0" w:tentative="1">
      <w:start w:val="1"/>
      <w:numFmt w:val="bullet"/>
      <w:lvlText w:val="–"/>
      <w:lvlJc w:val="left"/>
      <w:pPr>
        <w:tabs>
          <w:tab w:val="num" w:pos="2880"/>
        </w:tabs>
        <w:ind w:left="2880" w:hanging="360"/>
      </w:pPr>
      <w:rPr>
        <w:rFonts w:ascii="Times New Roman" w:hAnsi="Times New Roman" w:hint="default"/>
      </w:rPr>
    </w:lvl>
    <w:lvl w:ilvl="4" w:tplc="9918D3D0" w:tentative="1">
      <w:start w:val="1"/>
      <w:numFmt w:val="bullet"/>
      <w:lvlText w:val="–"/>
      <w:lvlJc w:val="left"/>
      <w:pPr>
        <w:tabs>
          <w:tab w:val="num" w:pos="3600"/>
        </w:tabs>
        <w:ind w:left="3600" w:hanging="360"/>
      </w:pPr>
      <w:rPr>
        <w:rFonts w:ascii="Times New Roman" w:hAnsi="Times New Roman" w:hint="default"/>
      </w:rPr>
    </w:lvl>
    <w:lvl w:ilvl="5" w:tplc="5A3C3CF8" w:tentative="1">
      <w:start w:val="1"/>
      <w:numFmt w:val="bullet"/>
      <w:lvlText w:val="–"/>
      <w:lvlJc w:val="left"/>
      <w:pPr>
        <w:tabs>
          <w:tab w:val="num" w:pos="4320"/>
        </w:tabs>
        <w:ind w:left="4320" w:hanging="360"/>
      </w:pPr>
      <w:rPr>
        <w:rFonts w:ascii="Times New Roman" w:hAnsi="Times New Roman" w:hint="default"/>
      </w:rPr>
    </w:lvl>
    <w:lvl w:ilvl="6" w:tplc="5EFC4632" w:tentative="1">
      <w:start w:val="1"/>
      <w:numFmt w:val="bullet"/>
      <w:lvlText w:val="–"/>
      <w:lvlJc w:val="left"/>
      <w:pPr>
        <w:tabs>
          <w:tab w:val="num" w:pos="5040"/>
        </w:tabs>
        <w:ind w:left="5040" w:hanging="360"/>
      </w:pPr>
      <w:rPr>
        <w:rFonts w:ascii="Times New Roman" w:hAnsi="Times New Roman" w:hint="default"/>
      </w:rPr>
    </w:lvl>
    <w:lvl w:ilvl="7" w:tplc="693CA232" w:tentative="1">
      <w:start w:val="1"/>
      <w:numFmt w:val="bullet"/>
      <w:lvlText w:val="–"/>
      <w:lvlJc w:val="left"/>
      <w:pPr>
        <w:tabs>
          <w:tab w:val="num" w:pos="5760"/>
        </w:tabs>
        <w:ind w:left="5760" w:hanging="360"/>
      </w:pPr>
      <w:rPr>
        <w:rFonts w:ascii="Times New Roman" w:hAnsi="Times New Roman" w:hint="default"/>
      </w:rPr>
    </w:lvl>
    <w:lvl w:ilvl="8" w:tplc="BFF0D9BA" w:tentative="1">
      <w:start w:val="1"/>
      <w:numFmt w:val="bullet"/>
      <w:lvlText w:val="–"/>
      <w:lvlJc w:val="left"/>
      <w:pPr>
        <w:tabs>
          <w:tab w:val="num" w:pos="6480"/>
        </w:tabs>
        <w:ind w:left="6480" w:hanging="360"/>
      </w:pPr>
      <w:rPr>
        <w:rFonts w:ascii="Times New Roman" w:hAnsi="Times New Roman" w:hint="default"/>
      </w:rPr>
    </w:lvl>
  </w:abstractNum>
  <w:abstractNum w:abstractNumId="8">
    <w:nsid w:val="3A662C18"/>
    <w:multiLevelType w:val="hybridMultilevel"/>
    <w:tmpl w:val="B574D1FA"/>
    <w:lvl w:ilvl="0" w:tplc="F052371C">
      <w:start w:val="1"/>
      <w:numFmt w:val="bullet"/>
      <w:lvlText w:val="•"/>
      <w:lvlJc w:val="left"/>
      <w:pPr>
        <w:tabs>
          <w:tab w:val="num" w:pos="720"/>
        </w:tabs>
        <w:ind w:left="720" w:hanging="360"/>
      </w:pPr>
      <w:rPr>
        <w:rFonts w:ascii="Times New Roman" w:hAnsi="Times New Roman" w:hint="default"/>
      </w:rPr>
    </w:lvl>
    <w:lvl w:ilvl="1" w:tplc="8C9A9B82" w:tentative="1">
      <w:start w:val="1"/>
      <w:numFmt w:val="bullet"/>
      <w:lvlText w:val="•"/>
      <w:lvlJc w:val="left"/>
      <w:pPr>
        <w:tabs>
          <w:tab w:val="num" w:pos="1440"/>
        </w:tabs>
        <w:ind w:left="1440" w:hanging="360"/>
      </w:pPr>
      <w:rPr>
        <w:rFonts w:ascii="Times New Roman" w:hAnsi="Times New Roman" w:hint="default"/>
      </w:rPr>
    </w:lvl>
    <w:lvl w:ilvl="2" w:tplc="499C554A" w:tentative="1">
      <w:start w:val="1"/>
      <w:numFmt w:val="bullet"/>
      <w:lvlText w:val="•"/>
      <w:lvlJc w:val="left"/>
      <w:pPr>
        <w:tabs>
          <w:tab w:val="num" w:pos="2160"/>
        </w:tabs>
        <w:ind w:left="2160" w:hanging="360"/>
      </w:pPr>
      <w:rPr>
        <w:rFonts w:ascii="Times New Roman" w:hAnsi="Times New Roman" w:hint="default"/>
      </w:rPr>
    </w:lvl>
    <w:lvl w:ilvl="3" w:tplc="66367DE4" w:tentative="1">
      <w:start w:val="1"/>
      <w:numFmt w:val="bullet"/>
      <w:lvlText w:val="•"/>
      <w:lvlJc w:val="left"/>
      <w:pPr>
        <w:tabs>
          <w:tab w:val="num" w:pos="2880"/>
        </w:tabs>
        <w:ind w:left="2880" w:hanging="360"/>
      </w:pPr>
      <w:rPr>
        <w:rFonts w:ascii="Times New Roman" w:hAnsi="Times New Roman" w:hint="default"/>
      </w:rPr>
    </w:lvl>
    <w:lvl w:ilvl="4" w:tplc="0B96C354" w:tentative="1">
      <w:start w:val="1"/>
      <w:numFmt w:val="bullet"/>
      <w:lvlText w:val="•"/>
      <w:lvlJc w:val="left"/>
      <w:pPr>
        <w:tabs>
          <w:tab w:val="num" w:pos="3600"/>
        </w:tabs>
        <w:ind w:left="3600" w:hanging="360"/>
      </w:pPr>
      <w:rPr>
        <w:rFonts w:ascii="Times New Roman" w:hAnsi="Times New Roman" w:hint="default"/>
      </w:rPr>
    </w:lvl>
    <w:lvl w:ilvl="5" w:tplc="2286B966" w:tentative="1">
      <w:start w:val="1"/>
      <w:numFmt w:val="bullet"/>
      <w:lvlText w:val="•"/>
      <w:lvlJc w:val="left"/>
      <w:pPr>
        <w:tabs>
          <w:tab w:val="num" w:pos="4320"/>
        </w:tabs>
        <w:ind w:left="4320" w:hanging="360"/>
      </w:pPr>
      <w:rPr>
        <w:rFonts w:ascii="Times New Roman" w:hAnsi="Times New Roman" w:hint="default"/>
      </w:rPr>
    </w:lvl>
    <w:lvl w:ilvl="6" w:tplc="2D72F97C" w:tentative="1">
      <w:start w:val="1"/>
      <w:numFmt w:val="bullet"/>
      <w:lvlText w:val="•"/>
      <w:lvlJc w:val="left"/>
      <w:pPr>
        <w:tabs>
          <w:tab w:val="num" w:pos="5040"/>
        </w:tabs>
        <w:ind w:left="5040" w:hanging="360"/>
      </w:pPr>
      <w:rPr>
        <w:rFonts w:ascii="Times New Roman" w:hAnsi="Times New Roman" w:hint="default"/>
      </w:rPr>
    </w:lvl>
    <w:lvl w:ilvl="7" w:tplc="CFEAE008" w:tentative="1">
      <w:start w:val="1"/>
      <w:numFmt w:val="bullet"/>
      <w:lvlText w:val="•"/>
      <w:lvlJc w:val="left"/>
      <w:pPr>
        <w:tabs>
          <w:tab w:val="num" w:pos="5760"/>
        </w:tabs>
        <w:ind w:left="5760" w:hanging="360"/>
      </w:pPr>
      <w:rPr>
        <w:rFonts w:ascii="Times New Roman" w:hAnsi="Times New Roman" w:hint="default"/>
      </w:rPr>
    </w:lvl>
    <w:lvl w:ilvl="8" w:tplc="4042AE1A" w:tentative="1">
      <w:start w:val="1"/>
      <w:numFmt w:val="bullet"/>
      <w:lvlText w:val="•"/>
      <w:lvlJc w:val="left"/>
      <w:pPr>
        <w:tabs>
          <w:tab w:val="num" w:pos="6480"/>
        </w:tabs>
        <w:ind w:left="6480" w:hanging="360"/>
      </w:pPr>
      <w:rPr>
        <w:rFonts w:ascii="Times New Roman" w:hAnsi="Times New Roman" w:hint="default"/>
      </w:rPr>
    </w:lvl>
  </w:abstractNum>
  <w:abstractNum w:abstractNumId="9">
    <w:nsid w:val="420D31D4"/>
    <w:multiLevelType w:val="multilevel"/>
    <w:tmpl w:val="EF3671E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456160D3"/>
    <w:multiLevelType w:val="hybridMultilevel"/>
    <w:tmpl w:val="8A64AF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03600E"/>
    <w:multiLevelType w:val="hybridMultilevel"/>
    <w:tmpl w:val="6B46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7C52A8"/>
    <w:multiLevelType w:val="multilevel"/>
    <w:tmpl w:val="EF0A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A462E3"/>
    <w:multiLevelType w:val="hybridMultilevel"/>
    <w:tmpl w:val="5986D586"/>
    <w:lvl w:ilvl="0" w:tplc="CB1A22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7E30016"/>
    <w:multiLevelType w:val="hybridMultilevel"/>
    <w:tmpl w:val="ED580828"/>
    <w:lvl w:ilvl="0" w:tplc="5BAC4B8C">
      <w:start w:val="1"/>
      <w:numFmt w:val="bullet"/>
      <w:lvlText w:val="•"/>
      <w:lvlJc w:val="left"/>
      <w:pPr>
        <w:tabs>
          <w:tab w:val="num" w:pos="720"/>
        </w:tabs>
        <w:ind w:left="720" w:hanging="360"/>
      </w:pPr>
      <w:rPr>
        <w:rFonts w:ascii="Times New Roman" w:hAnsi="Times New Roman" w:hint="default"/>
      </w:rPr>
    </w:lvl>
    <w:lvl w:ilvl="1" w:tplc="B2887C52" w:tentative="1">
      <w:start w:val="1"/>
      <w:numFmt w:val="bullet"/>
      <w:lvlText w:val="•"/>
      <w:lvlJc w:val="left"/>
      <w:pPr>
        <w:tabs>
          <w:tab w:val="num" w:pos="1440"/>
        </w:tabs>
        <w:ind w:left="1440" w:hanging="360"/>
      </w:pPr>
      <w:rPr>
        <w:rFonts w:ascii="Times New Roman" w:hAnsi="Times New Roman" w:hint="default"/>
      </w:rPr>
    </w:lvl>
    <w:lvl w:ilvl="2" w:tplc="B8AAF628" w:tentative="1">
      <w:start w:val="1"/>
      <w:numFmt w:val="bullet"/>
      <w:lvlText w:val="•"/>
      <w:lvlJc w:val="left"/>
      <w:pPr>
        <w:tabs>
          <w:tab w:val="num" w:pos="2160"/>
        </w:tabs>
        <w:ind w:left="2160" w:hanging="360"/>
      </w:pPr>
      <w:rPr>
        <w:rFonts w:ascii="Times New Roman" w:hAnsi="Times New Roman" w:hint="default"/>
      </w:rPr>
    </w:lvl>
    <w:lvl w:ilvl="3" w:tplc="153C1DA0" w:tentative="1">
      <w:start w:val="1"/>
      <w:numFmt w:val="bullet"/>
      <w:lvlText w:val="•"/>
      <w:lvlJc w:val="left"/>
      <w:pPr>
        <w:tabs>
          <w:tab w:val="num" w:pos="2880"/>
        </w:tabs>
        <w:ind w:left="2880" w:hanging="360"/>
      </w:pPr>
      <w:rPr>
        <w:rFonts w:ascii="Times New Roman" w:hAnsi="Times New Roman" w:hint="default"/>
      </w:rPr>
    </w:lvl>
    <w:lvl w:ilvl="4" w:tplc="E09C3E9E" w:tentative="1">
      <w:start w:val="1"/>
      <w:numFmt w:val="bullet"/>
      <w:lvlText w:val="•"/>
      <w:lvlJc w:val="left"/>
      <w:pPr>
        <w:tabs>
          <w:tab w:val="num" w:pos="3600"/>
        </w:tabs>
        <w:ind w:left="3600" w:hanging="360"/>
      </w:pPr>
      <w:rPr>
        <w:rFonts w:ascii="Times New Roman" w:hAnsi="Times New Roman" w:hint="default"/>
      </w:rPr>
    </w:lvl>
    <w:lvl w:ilvl="5" w:tplc="8698F4A2" w:tentative="1">
      <w:start w:val="1"/>
      <w:numFmt w:val="bullet"/>
      <w:lvlText w:val="•"/>
      <w:lvlJc w:val="left"/>
      <w:pPr>
        <w:tabs>
          <w:tab w:val="num" w:pos="4320"/>
        </w:tabs>
        <w:ind w:left="4320" w:hanging="360"/>
      </w:pPr>
      <w:rPr>
        <w:rFonts w:ascii="Times New Roman" w:hAnsi="Times New Roman" w:hint="default"/>
      </w:rPr>
    </w:lvl>
    <w:lvl w:ilvl="6" w:tplc="75E0AF12" w:tentative="1">
      <w:start w:val="1"/>
      <w:numFmt w:val="bullet"/>
      <w:lvlText w:val="•"/>
      <w:lvlJc w:val="left"/>
      <w:pPr>
        <w:tabs>
          <w:tab w:val="num" w:pos="5040"/>
        </w:tabs>
        <w:ind w:left="5040" w:hanging="360"/>
      </w:pPr>
      <w:rPr>
        <w:rFonts w:ascii="Times New Roman" w:hAnsi="Times New Roman" w:hint="default"/>
      </w:rPr>
    </w:lvl>
    <w:lvl w:ilvl="7" w:tplc="DA769A18" w:tentative="1">
      <w:start w:val="1"/>
      <w:numFmt w:val="bullet"/>
      <w:lvlText w:val="•"/>
      <w:lvlJc w:val="left"/>
      <w:pPr>
        <w:tabs>
          <w:tab w:val="num" w:pos="5760"/>
        </w:tabs>
        <w:ind w:left="5760" w:hanging="360"/>
      </w:pPr>
      <w:rPr>
        <w:rFonts w:ascii="Times New Roman" w:hAnsi="Times New Roman" w:hint="default"/>
      </w:rPr>
    </w:lvl>
    <w:lvl w:ilvl="8" w:tplc="048E2A0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A944C98"/>
    <w:multiLevelType w:val="hybridMultilevel"/>
    <w:tmpl w:val="689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1B360B"/>
    <w:multiLevelType w:val="hybridMultilevel"/>
    <w:tmpl w:val="F686356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FCE6784"/>
    <w:multiLevelType w:val="hybridMultilevel"/>
    <w:tmpl w:val="E552166A"/>
    <w:lvl w:ilvl="0" w:tplc="43CA1886">
      <w:start w:val="1"/>
      <w:numFmt w:val="bullet"/>
      <w:lvlText w:val="•"/>
      <w:lvlJc w:val="left"/>
      <w:pPr>
        <w:tabs>
          <w:tab w:val="num" w:pos="720"/>
        </w:tabs>
        <w:ind w:left="720" w:hanging="360"/>
      </w:pPr>
      <w:rPr>
        <w:rFonts w:ascii="Times New Roman" w:hAnsi="Times New Roman" w:hint="default"/>
      </w:rPr>
    </w:lvl>
    <w:lvl w:ilvl="1" w:tplc="0AF01C7E" w:tentative="1">
      <w:start w:val="1"/>
      <w:numFmt w:val="bullet"/>
      <w:lvlText w:val="•"/>
      <w:lvlJc w:val="left"/>
      <w:pPr>
        <w:tabs>
          <w:tab w:val="num" w:pos="1440"/>
        </w:tabs>
        <w:ind w:left="1440" w:hanging="360"/>
      </w:pPr>
      <w:rPr>
        <w:rFonts w:ascii="Times New Roman" w:hAnsi="Times New Roman" w:hint="default"/>
      </w:rPr>
    </w:lvl>
    <w:lvl w:ilvl="2" w:tplc="5238A7E8" w:tentative="1">
      <w:start w:val="1"/>
      <w:numFmt w:val="bullet"/>
      <w:lvlText w:val="•"/>
      <w:lvlJc w:val="left"/>
      <w:pPr>
        <w:tabs>
          <w:tab w:val="num" w:pos="2160"/>
        </w:tabs>
        <w:ind w:left="2160" w:hanging="360"/>
      </w:pPr>
      <w:rPr>
        <w:rFonts w:ascii="Times New Roman" w:hAnsi="Times New Roman" w:hint="default"/>
      </w:rPr>
    </w:lvl>
    <w:lvl w:ilvl="3" w:tplc="FEF80652" w:tentative="1">
      <w:start w:val="1"/>
      <w:numFmt w:val="bullet"/>
      <w:lvlText w:val="•"/>
      <w:lvlJc w:val="left"/>
      <w:pPr>
        <w:tabs>
          <w:tab w:val="num" w:pos="2880"/>
        </w:tabs>
        <w:ind w:left="2880" w:hanging="360"/>
      </w:pPr>
      <w:rPr>
        <w:rFonts w:ascii="Times New Roman" w:hAnsi="Times New Roman" w:hint="default"/>
      </w:rPr>
    </w:lvl>
    <w:lvl w:ilvl="4" w:tplc="BE2AD22E" w:tentative="1">
      <w:start w:val="1"/>
      <w:numFmt w:val="bullet"/>
      <w:lvlText w:val="•"/>
      <w:lvlJc w:val="left"/>
      <w:pPr>
        <w:tabs>
          <w:tab w:val="num" w:pos="3600"/>
        </w:tabs>
        <w:ind w:left="3600" w:hanging="360"/>
      </w:pPr>
      <w:rPr>
        <w:rFonts w:ascii="Times New Roman" w:hAnsi="Times New Roman" w:hint="default"/>
      </w:rPr>
    </w:lvl>
    <w:lvl w:ilvl="5" w:tplc="BF72F5FC" w:tentative="1">
      <w:start w:val="1"/>
      <w:numFmt w:val="bullet"/>
      <w:lvlText w:val="•"/>
      <w:lvlJc w:val="left"/>
      <w:pPr>
        <w:tabs>
          <w:tab w:val="num" w:pos="4320"/>
        </w:tabs>
        <w:ind w:left="4320" w:hanging="360"/>
      </w:pPr>
      <w:rPr>
        <w:rFonts w:ascii="Times New Roman" w:hAnsi="Times New Roman" w:hint="default"/>
      </w:rPr>
    </w:lvl>
    <w:lvl w:ilvl="6" w:tplc="7608B4DE" w:tentative="1">
      <w:start w:val="1"/>
      <w:numFmt w:val="bullet"/>
      <w:lvlText w:val="•"/>
      <w:lvlJc w:val="left"/>
      <w:pPr>
        <w:tabs>
          <w:tab w:val="num" w:pos="5040"/>
        </w:tabs>
        <w:ind w:left="5040" w:hanging="360"/>
      </w:pPr>
      <w:rPr>
        <w:rFonts w:ascii="Times New Roman" w:hAnsi="Times New Roman" w:hint="default"/>
      </w:rPr>
    </w:lvl>
    <w:lvl w:ilvl="7" w:tplc="34E8EFEA" w:tentative="1">
      <w:start w:val="1"/>
      <w:numFmt w:val="bullet"/>
      <w:lvlText w:val="•"/>
      <w:lvlJc w:val="left"/>
      <w:pPr>
        <w:tabs>
          <w:tab w:val="num" w:pos="5760"/>
        </w:tabs>
        <w:ind w:left="5760" w:hanging="360"/>
      </w:pPr>
      <w:rPr>
        <w:rFonts w:ascii="Times New Roman" w:hAnsi="Times New Roman" w:hint="default"/>
      </w:rPr>
    </w:lvl>
    <w:lvl w:ilvl="8" w:tplc="6BF8834E"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7"/>
  </w:num>
  <w:num w:numId="3">
    <w:abstractNumId w:val="14"/>
  </w:num>
  <w:num w:numId="4">
    <w:abstractNumId w:val="17"/>
  </w:num>
  <w:num w:numId="5">
    <w:abstractNumId w:val="6"/>
  </w:num>
  <w:num w:numId="6">
    <w:abstractNumId w:val="12"/>
  </w:num>
  <w:num w:numId="7">
    <w:abstractNumId w:val="3"/>
  </w:num>
  <w:num w:numId="8">
    <w:abstractNumId w:val="15"/>
  </w:num>
  <w:num w:numId="9">
    <w:abstractNumId w:val="11"/>
  </w:num>
  <w:num w:numId="10">
    <w:abstractNumId w:val="13"/>
  </w:num>
  <w:num w:numId="11">
    <w:abstractNumId w:val="1"/>
  </w:num>
  <w:num w:numId="12">
    <w:abstractNumId w:val="5"/>
  </w:num>
  <w:num w:numId="13">
    <w:abstractNumId w:val="16"/>
  </w:num>
  <w:num w:numId="14">
    <w:abstractNumId w:val="0"/>
  </w:num>
  <w:num w:numId="15">
    <w:abstractNumId w:val="2"/>
  </w:num>
  <w:num w:numId="16">
    <w:abstractNumId w:val="4"/>
  </w:num>
  <w:num w:numId="17">
    <w:abstractNumId w:val="9"/>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embedSystemFonts/>
  <w:stylePaneFormatFilter w:val="3F01"/>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F1B72"/>
    <w:rsid w:val="004E3B1F"/>
    <w:rsid w:val="0054252A"/>
    <w:rsid w:val="005D2E5F"/>
    <w:rsid w:val="00695A4D"/>
    <w:rsid w:val="00C55CE2"/>
  </w:rsids>
  <m:mathPr>
    <m:mathFont m:val="Cambria Math"/>
    <m:brkBin m:val="before"/>
    <m:brkBinSub m:val="--"/>
    <m:smallFrac m:val="off"/>
    <m:dispDef m:val="off"/>
    <m:lMargin m:val="0"/>
    <m:rMargin m:val="0"/>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val="en-US" w:eastAsia="en-US"/>
    </w:rPr>
  </w:style>
  <w:style w:type="paragraph" w:styleId="Heading1">
    <w:name w:val="heading 1"/>
    <w:basedOn w:val="Normal"/>
    <w:qFormat/>
    <w:rsid w:val="00C731EF"/>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B74B96"/>
  </w:style>
  <w:style w:type="character" w:styleId="FootnoteReference">
    <w:name w:val="footnote reference"/>
    <w:basedOn w:val="DefaultParagraphFont"/>
    <w:semiHidden/>
    <w:rsid w:val="00B74B96"/>
    <w:rPr>
      <w:vertAlign w:val="superscript"/>
    </w:rPr>
  </w:style>
  <w:style w:type="paragraph" w:styleId="NormalWeb">
    <w:name w:val="Normal (Web)"/>
    <w:basedOn w:val="Normal"/>
    <w:rsid w:val="004C48E2"/>
    <w:pPr>
      <w:spacing w:before="100" w:beforeAutospacing="1" w:after="100" w:afterAutospacing="1"/>
    </w:pPr>
  </w:style>
  <w:style w:type="character" w:styleId="Hyperlink">
    <w:name w:val="Hyperlink"/>
    <w:basedOn w:val="DefaultParagraphFont"/>
    <w:rsid w:val="004C48E2"/>
    <w:rPr>
      <w:color w:val="0000FF"/>
      <w:u w:val="single"/>
    </w:rPr>
  </w:style>
  <w:style w:type="character" w:styleId="HTMLCite">
    <w:name w:val="HTML Cite"/>
    <w:basedOn w:val="DefaultParagraphFont"/>
    <w:rsid w:val="004C48E2"/>
    <w:rPr>
      <w:i/>
      <w:iCs/>
    </w:rPr>
  </w:style>
  <w:style w:type="paragraph" w:styleId="z-TopofForm">
    <w:name w:val="HTML Top of Form"/>
    <w:basedOn w:val="Normal"/>
    <w:next w:val="Normal"/>
    <w:hidden/>
    <w:rsid w:val="00C731E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C731EF"/>
    <w:pPr>
      <w:pBdr>
        <w:top w:val="single" w:sz="6" w:space="1" w:color="auto"/>
      </w:pBdr>
      <w:jc w:val="center"/>
    </w:pPr>
    <w:rPr>
      <w:rFonts w:ascii="Arial" w:hAnsi="Arial" w:cs="Arial"/>
      <w:vanish/>
      <w:sz w:val="16"/>
      <w:szCs w:val="16"/>
    </w:rPr>
  </w:style>
  <w:style w:type="character" w:customStyle="1" w:styleId="orange10ptr1">
    <w:name w:val="orange_10pt_r1"/>
    <w:basedOn w:val="DefaultParagraphFont"/>
    <w:rsid w:val="00C731EF"/>
    <w:rPr>
      <w:rFonts w:ascii="Trebuchet MS" w:hAnsi="Trebuchet MS" w:hint="default"/>
      <w:b w:val="0"/>
      <w:bCs w:val="0"/>
      <w:color w:val="EF9205"/>
      <w:sz w:val="20"/>
      <w:szCs w:val="20"/>
    </w:rPr>
  </w:style>
  <w:style w:type="character" w:styleId="Emphasis">
    <w:name w:val="Emphasis"/>
    <w:basedOn w:val="DefaultParagraphFont"/>
    <w:qFormat/>
    <w:rsid w:val="00C731EF"/>
    <w:rPr>
      <w:i/>
      <w:iCs/>
    </w:rPr>
  </w:style>
  <w:style w:type="character" w:styleId="CommentReference">
    <w:name w:val="annotation reference"/>
    <w:basedOn w:val="DefaultParagraphFont"/>
    <w:rsid w:val="00C731EF"/>
    <w:rPr>
      <w:sz w:val="16"/>
      <w:szCs w:val="16"/>
    </w:rPr>
  </w:style>
  <w:style w:type="paragraph" w:styleId="CommentText">
    <w:name w:val="annotation text"/>
    <w:basedOn w:val="Normal"/>
    <w:link w:val="CommentTextChar"/>
    <w:rsid w:val="00C731EF"/>
    <w:rPr>
      <w:sz w:val="20"/>
      <w:szCs w:val="20"/>
    </w:rPr>
  </w:style>
  <w:style w:type="character" w:customStyle="1" w:styleId="CommentTextChar">
    <w:name w:val="Comment Text Char"/>
    <w:basedOn w:val="DefaultParagraphFont"/>
    <w:link w:val="CommentText"/>
    <w:rsid w:val="00C731EF"/>
    <w:rPr>
      <w:lang w:val="en-US" w:eastAsia="en-US" w:bidi="ar-SA"/>
    </w:rPr>
  </w:style>
  <w:style w:type="paragraph" w:styleId="CommentSubject">
    <w:name w:val="annotation subject"/>
    <w:basedOn w:val="CommentText"/>
    <w:next w:val="CommentText"/>
    <w:link w:val="CommentSubjectChar"/>
    <w:rsid w:val="00C731EF"/>
    <w:rPr>
      <w:b/>
      <w:bCs/>
    </w:rPr>
  </w:style>
  <w:style w:type="character" w:customStyle="1" w:styleId="CommentSubjectChar">
    <w:name w:val="Comment Subject Char"/>
    <w:basedOn w:val="CommentTextChar"/>
    <w:link w:val="CommentSubject"/>
    <w:rsid w:val="00C731EF"/>
    <w:rPr>
      <w:b/>
      <w:bCs/>
    </w:rPr>
  </w:style>
  <w:style w:type="paragraph" w:styleId="BalloonText">
    <w:name w:val="Balloon Text"/>
    <w:basedOn w:val="Normal"/>
    <w:link w:val="BalloonTextChar"/>
    <w:rsid w:val="00C731EF"/>
    <w:rPr>
      <w:rFonts w:ascii="Tahoma" w:hAnsi="Tahoma" w:cs="Tahoma"/>
      <w:sz w:val="16"/>
      <w:szCs w:val="16"/>
    </w:rPr>
  </w:style>
  <w:style w:type="character" w:customStyle="1" w:styleId="BalloonTextChar">
    <w:name w:val="Balloon Text Char"/>
    <w:basedOn w:val="DefaultParagraphFont"/>
    <w:link w:val="BalloonText"/>
    <w:rsid w:val="00C731EF"/>
    <w:rPr>
      <w:rFonts w:ascii="Tahoma" w:hAnsi="Tahoma" w:cs="Tahoma"/>
      <w:sz w:val="16"/>
      <w:szCs w:val="16"/>
      <w:lang w:val="en-US" w:eastAsia="en-US" w:bidi="ar-SA"/>
    </w:rPr>
  </w:style>
  <w:style w:type="character" w:styleId="Strong">
    <w:name w:val="Strong"/>
    <w:basedOn w:val="DefaultParagraphFont"/>
    <w:qFormat/>
    <w:rsid w:val="00C731EF"/>
    <w:rPr>
      <w:b/>
      <w:bCs/>
    </w:rPr>
  </w:style>
  <w:style w:type="paragraph" w:styleId="HTMLAddress">
    <w:name w:val="HTML Address"/>
    <w:basedOn w:val="Normal"/>
    <w:rsid w:val="00C731EF"/>
    <w:rPr>
      <w:i/>
      <w:iCs/>
    </w:rPr>
  </w:style>
  <w:style w:type="paragraph" w:customStyle="1" w:styleId="subdued">
    <w:name w:val="subdued"/>
    <w:basedOn w:val="Normal"/>
    <w:rsid w:val="00C731EF"/>
    <w:pPr>
      <w:spacing w:before="100" w:beforeAutospacing="1" w:after="100" w:afterAutospacing="1"/>
    </w:pPr>
  </w:style>
  <w:style w:type="table" w:styleId="TableGrid">
    <w:name w:val="Table Grid"/>
    <w:basedOn w:val="TableNormal"/>
    <w:rsid w:val="00C73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E0878"/>
    <w:pPr>
      <w:tabs>
        <w:tab w:val="center" w:pos="4320"/>
        <w:tab w:val="right" w:pos="8640"/>
      </w:tabs>
    </w:pPr>
  </w:style>
  <w:style w:type="character" w:styleId="FollowedHyperlink">
    <w:name w:val="FollowedHyperlink"/>
    <w:basedOn w:val="DefaultParagraphFont"/>
    <w:rsid w:val="00035421"/>
    <w:rPr>
      <w:color w:val="800080"/>
      <w:u w:val="single"/>
    </w:rPr>
  </w:style>
  <w:style w:type="paragraph" w:styleId="Footer">
    <w:name w:val="footer"/>
    <w:basedOn w:val="Normal"/>
    <w:link w:val="FooterChar"/>
    <w:uiPriority w:val="99"/>
    <w:unhideWhenUsed/>
    <w:rsid w:val="0054252A"/>
    <w:pPr>
      <w:tabs>
        <w:tab w:val="center" w:pos="4513"/>
        <w:tab w:val="right" w:pos="9026"/>
      </w:tabs>
    </w:pPr>
  </w:style>
  <w:style w:type="character" w:customStyle="1" w:styleId="FooterChar">
    <w:name w:val="Footer Char"/>
    <w:basedOn w:val="DefaultParagraphFont"/>
    <w:link w:val="Footer"/>
    <w:uiPriority w:val="99"/>
    <w:rsid w:val="0054252A"/>
    <w:rPr>
      <w:sz w:val="24"/>
      <w:szCs w:val="24"/>
      <w:lang w:val="en-US" w:eastAsia="en-US"/>
    </w:rPr>
  </w:style>
  <w:style w:type="character" w:customStyle="1" w:styleId="HeaderChar">
    <w:name w:val="Header Char"/>
    <w:basedOn w:val="DefaultParagraphFont"/>
    <w:link w:val="Header"/>
    <w:uiPriority w:val="99"/>
    <w:rsid w:val="0054252A"/>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oleObject" Target="embeddings/oleObject2.bin"/><Relationship Id="rId26" Type="http://schemas.openxmlformats.org/officeDocument/2006/relationships/hyperlink" Target="http://www.amstat.org/education/gaise/" TargetMode="External"/><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pcz"/><Relationship Id="rId25"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4.pcz"/><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1.pcz"/><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cz"/><Relationship Id="rId22" Type="http://schemas.openxmlformats.org/officeDocument/2006/relationships/image" Target="media/image13.pcz"/><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TOWARDS MEASURING TECHNOLOGICAL PEDAGOGICAL CONTENT KNOWLEDGE IN STATISTICS EDUCATION: IN-SERVICE SECUNDARY TEACHERS USING GRAP</vt:lpstr>
    </vt:vector>
  </TitlesOfParts>
  <Company/>
  <LinksUpToDate>false</LinksUpToDate>
  <CharactersWithSpaces>22762</CharactersWithSpaces>
  <SharedDoc>false</SharedDoc>
  <HyperlinkBase/>
  <HLinks>
    <vt:vector size="6" baseType="variant">
      <vt:variant>
        <vt:i4>2424872</vt:i4>
      </vt:variant>
      <vt:variant>
        <vt:i4>18</vt:i4>
      </vt:variant>
      <vt:variant>
        <vt:i4>0</vt:i4>
      </vt:variant>
      <vt:variant>
        <vt:i4>5</vt:i4>
      </vt:variant>
      <vt:variant>
        <vt:lpwstr>http://www.amstat.org/education/gaise/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TOWARDS MEASURING TECHNOLOGICAL PEDAGOGICAL CONTENT KNOWLEDGE IN STATISTICS EDUCATION: IN-SERVICE SECUNDARY TEACHERS USING GRAP</dc:title>
  <dc:creator>M. Alejandra Sorto y Lawrence M. Lesser</dc:creator>
  <cp:lastModifiedBy>wild</cp:lastModifiedBy>
  <cp:revision>2</cp:revision>
  <cp:lastPrinted>2009-07-06T06:03:00Z</cp:lastPrinted>
  <dcterms:created xsi:type="dcterms:W3CDTF">2011-04-27T22:53:00Z</dcterms:created>
  <dcterms:modified xsi:type="dcterms:W3CDTF">2011-04-27T22:53:00Z</dcterms:modified>
</cp:coreProperties>
</file>